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D1B12" w:rsidR="009A384B" w:rsidP="00466803" w:rsidRDefault="006137B5" w14:paraId="2566ED2C" w14:textId="013C1B41">
      <w:pPr>
        <w:pStyle w:val="Heading1"/>
        <w:rPr>
          <w:rFonts w:eastAsia="Times New Roman"/>
        </w:rPr>
      </w:pPr>
      <w:bookmarkStart w:name="_Toc136588732" w:id="0"/>
      <w:r w:rsidRPr="00D56EB1">
        <w:rPr>
          <w:rFonts w:eastAsia="Times New Roman"/>
        </w:rPr>
        <w:t xml:space="preserve">Sample </w:t>
      </w:r>
      <w:r w:rsidRPr="00D56EB1" w:rsidR="39AB78CB">
        <w:rPr>
          <w:rFonts w:eastAsia="Times New Roman"/>
        </w:rPr>
        <w:t>Toolkit for Express STI Services</w:t>
      </w:r>
      <w:bookmarkEnd w:id="0"/>
    </w:p>
    <w:p w:rsidRPr="00D56EB1" w:rsidR="00606B84" w:rsidP="00194CB4" w:rsidRDefault="00187B11" w14:paraId="70602053" w14:textId="79EE3FB6">
      <w:pPr>
        <w:rPr>
          <w:rFonts w:ascii="Times New Roman" w:hAnsi="Times New Roman" w:cs="Times New Roman"/>
          <w:color w:val="000000"/>
          <w:sz w:val="24"/>
          <w:szCs w:val="24"/>
          <w:shd w:val="clear" w:color="auto" w:fill="FFFFFF"/>
        </w:rPr>
      </w:pPr>
      <w:r w:rsidRPr="00D56EB1">
        <w:t xml:space="preserve">This </w:t>
      </w:r>
      <w:r w:rsidRPr="00D56EB1" w:rsidR="00C068C0">
        <w:t xml:space="preserve">Toolkit for Express </w:t>
      </w:r>
      <w:r w:rsidR="004E1C3A">
        <w:t>Sexually Transmitted Infection (</w:t>
      </w:r>
      <w:r w:rsidRPr="00D56EB1" w:rsidR="00C068C0">
        <w:t>STI</w:t>
      </w:r>
      <w:r w:rsidR="004E1C3A">
        <w:t>)</w:t>
      </w:r>
      <w:r w:rsidRPr="00D56EB1" w:rsidR="00C068C0">
        <w:t xml:space="preserve"> Services </w:t>
      </w:r>
      <w:r w:rsidRPr="00D56EB1">
        <w:t xml:space="preserve">is intended </w:t>
      </w:r>
      <w:r w:rsidRPr="00D56EB1" w:rsidR="00C068C0">
        <w:t>to assist Federal, Tribal, and Urban (I/T/U) clinics establish Express (or fast-track) STI testing and treatment. The purpose</w:t>
      </w:r>
      <w:r w:rsidR="00997C1F">
        <w:t xml:space="preserve"> is</w:t>
      </w:r>
      <w:r w:rsidRPr="00D56EB1" w:rsidR="00C068C0">
        <w:t xml:space="preserve"> to support clinics that are considering, implementing, or scaling up STI express services by summarizing evidence, key considerations, and resources. </w:t>
      </w:r>
      <w:r w:rsidR="004E1C3A">
        <w:t>This toolkit is i</w:t>
      </w:r>
      <w:r w:rsidRPr="00D56EB1" w:rsidR="00C068C0">
        <w:t xml:space="preserve">ntended </w:t>
      </w:r>
      <w:r w:rsidRPr="00D56EB1">
        <w:t xml:space="preserve">for Providers, RNs, Pharmacists, </w:t>
      </w:r>
      <w:r w:rsidRPr="00D56EB1" w:rsidR="00C068C0">
        <w:t xml:space="preserve">and </w:t>
      </w:r>
      <w:r w:rsidRPr="00D56EB1">
        <w:t>Laboratorians</w:t>
      </w:r>
      <w:r w:rsidR="004E1C3A">
        <w:t>. T</w:t>
      </w:r>
      <w:r w:rsidRPr="00D56EB1" w:rsidR="00A6790B">
        <w:rPr>
          <w:shd w:val="clear" w:color="auto" w:fill="FFFFFF"/>
        </w:rPr>
        <w:t xml:space="preserve">hese policy, practice, and educational materials are a </w:t>
      </w:r>
      <w:r w:rsidR="00997C1F">
        <w:rPr>
          <w:shd w:val="clear" w:color="auto" w:fill="FFFFFF"/>
        </w:rPr>
        <w:t>re</w:t>
      </w:r>
      <w:r w:rsidRPr="00D56EB1" w:rsidR="00A6790B">
        <w:rPr>
          <w:shd w:val="clear" w:color="auto" w:fill="FFFFFF"/>
        </w:rPr>
        <w:t xml:space="preserve">source </w:t>
      </w:r>
      <w:r w:rsidR="00997C1F">
        <w:rPr>
          <w:shd w:val="clear" w:color="auto" w:fill="FFFFFF"/>
        </w:rPr>
        <w:t xml:space="preserve">to </w:t>
      </w:r>
      <w:r w:rsidR="004E1C3A">
        <w:rPr>
          <w:shd w:val="clear" w:color="auto" w:fill="FFFFFF"/>
        </w:rPr>
        <w:t xml:space="preserve">guide the </w:t>
      </w:r>
      <w:r w:rsidRPr="00D56EB1" w:rsidR="00A6790B">
        <w:rPr>
          <w:shd w:val="clear" w:color="auto" w:fill="FFFFFF"/>
        </w:rPr>
        <w:t>diagnos</w:t>
      </w:r>
      <w:r w:rsidR="004E1C3A">
        <w:rPr>
          <w:shd w:val="clear" w:color="auto" w:fill="FFFFFF"/>
        </w:rPr>
        <w:t>is</w:t>
      </w:r>
      <w:r w:rsidRPr="00D56EB1" w:rsidR="00A6790B">
        <w:rPr>
          <w:shd w:val="clear" w:color="auto" w:fill="FFFFFF"/>
        </w:rPr>
        <w:t xml:space="preserve"> and treat</w:t>
      </w:r>
      <w:r w:rsidR="004E1C3A">
        <w:rPr>
          <w:shd w:val="clear" w:color="auto" w:fill="FFFFFF"/>
        </w:rPr>
        <w:t xml:space="preserve">ment of </w:t>
      </w:r>
      <w:r w:rsidRPr="00D56EB1" w:rsidR="00A6790B">
        <w:rPr>
          <w:shd w:val="clear" w:color="auto" w:fill="FFFFFF"/>
        </w:rPr>
        <w:t xml:space="preserve">patients and non-beneficiaries to reduce morbidity and mortality </w:t>
      </w:r>
      <w:r w:rsidR="00997C1F">
        <w:rPr>
          <w:shd w:val="clear" w:color="auto" w:fill="FFFFFF"/>
        </w:rPr>
        <w:t>in</w:t>
      </w:r>
      <w:r w:rsidRPr="00D56EB1" w:rsidR="00A6790B">
        <w:rPr>
          <w:shd w:val="clear" w:color="auto" w:fill="FFFFFF"/>
        </w:rPr>
        <w:t xml:space="preserve"> the communities served by I/T/U facilities. Facility leadership and providers should always assess patients based on their clinical circumstances and local burden.</w:t>
      </w:r>
      <w:r w:rsidRPr="00D56EB1" w:rsidR="00C068C0">
        <w:rPr>
          <w:shd w:val="clear" w:color="auto" w:fill="FFFFFF"/>
        </w:rPr>
        <w:t xml:space="preserve"> For any questions, please contact Rick </w:t>
      </w:r>
      <w:proofErr w:type="spellStart"/>
      <w:r w:rsidRPr="00D56EB1" w:rsidR="00C068C0">
        <w:rPr>
          <w:shd w:val="clear" w:color="auto" w:fill="FFFFFF"/>
        </w:rPr>
        <w:t>Haverkate</w:t>
      </w:r>
      <w:proofErr w:type="spellEnd"/>
      <w:r w:rsidRPr="00D56EB1" w:rsidR="00C068C0">
        <w:rPr>
          <w:shd w:val="clear" w:color="auto" w:fill="FFFFFF"/>
        </w:rPr>
        <w:t xml:space="preserve"> </w:t>
      </w:r>
      <w:r w:rsidRPr="00466803" w:rsidR="00C068C0">
        <w:t xml:space="preserve">at </w:t>
      </w:r>
      <w:hyperlink w:history="1" r:id="rId7">
        <w:r w:rsidRPr="00466803" w:rsidR="00C068C0">
          <w:t>Richard.Haverkate@ihs.gov</w:t>
        </w:r>
      </w:hyperlink>
      <w:r w:rsidRPr="00466803" w:rsidR="00C068C0">
        <w:t>.</w:t>
      </w:r>
      <w:r w:rsidRPr="00D56EB1" w:rsidR="00C068C0">
        <w:rPr>
          <w:shd w:val="clear" w:color="auto" w:fill="FFFFFF"/>
        </w:rPr>
        <w:t xml:space="preserve"> </w:t>
      </w:r>
    </w:p>
    <w:sdt>
      <w:sdtPr>
        <w:rPr>
          <w:rFonts w:asciiTheme="minorHAnsi" w:hAnsiTheme="minorHAnsi" w:eastAsiaTheme="minorHAnsi" w:cstheme="minorHAnsi"/>
          <w:b w:val="0"/>
          <w:bCs w:val="0"/>
          <w:color w:val="auto"/>
          <w:sz w:val="22"/>
          <w:szCs w:val="22"/>
        </w:rPr>
        <w:id w:val="-2038878692"/>
        <w:docPartObj>
          <w:docPartGallery w:val="Table of Contents"/>
          <w:docPartUnique/>
        </w:docPartObj>
      </w:sdtPr>
      <w:sdtEndPr>
        <w:rPr>
          <w:rFonts w:ascii="Times New Roman" w:hAnsi="Times New Roman" w:cs="Times New Roman"/>
          <w:noProof/>
        </w:rPr>
      </w:sdtEndPr>
      <w:sdtContent>
        <w:p w:rsidRPr="000E39C6" w:rsidR="009A384B" w:rsidRDefault="009A384B" w14:paraId="3BE0862F" w14:textId="03432DB4">
          <w:pPr>
            <w:pStyle w:val="TOCHeading"/>
            <w:rPr>
              <w:rFonts w:asciiTheme="minorHAnsi" w:hAnsiTheme="minorHAnsi" w:cstheme="minorHAnsi"/>
            </w:rPr>
          </w:pPr>
          <w:r w:rsidRPr="000E39C6">
            <w:rPr>
              <w:rFonts w:asciiTheme="minorHAnsi" w:hAnsiTheme="minorHAnsi" w:cstheme="minorHAnsi"/>
            </w:rPr>
            <w:t>Table of Contents</w:t>
          </w:r>
        </w:p>
        <w:p w:rsidR="000E22C7" w:rsidRDefault="009A384B" w14:paraId="4197351D" w14:textId="2819A219">
          <w:pPr>
            <w:pStyle w:val="TOC1"/>
            <w:rPr>
              <w:rFonts w:eastAsiaTheme="minorEastAsia" w:cstheme="minorBidi"/>
              <w:b w:val="0"/>
              <w:bCs w:val="0"/>
              <w:caps w:val="0"/>
              <w:noProof/>
              <w:kern w:val="2"/>
              <w:sz w:val="24"/>
              <w:szCs w:val="24"/>
              <w14:ligatures w14:val="standardContextual"/>
            </w:rPr>
          </w:pPr>
          <w:r w:rsidRPr="00997C1F">
            <w:rPr>
              <w:rFonts w:ascii="Times New Roman" w:hAnsi="Times New Roman" w:cs="Times New Roman"/>
            </w:rPr>
            <w:fldChar w:fldCharType="begin"/>
          </w:r>
          <w:r w:rsidRPr="00997C1F">
            <w:rPr>
              <w:rFonts w:ascii="Times New Roman" w:hAnsi="Times New Roman" w:cs="Times New Roman"/>
            </w:rPr>
            <w:instrText xml:space="preserve"> TOC \o "1-3" \h \z \u </w:instrText>
          </w:r>
          <w:r w:rsidRPr="00997C1F">
            <w:rPr>
              <w:rFonts w:ascii="Times New Roman" w:hAnsi="Times New Roman" w:cs="Times New Roman"/>
            </w:rPr>
            <w:fldChar w:fldCharType="separate"/>
          </w:r>
          <w:hyperlink w:history="1" w:anchor="_Toc136588732">
            <w:r w:rsidRPr="008F7BC1" w:rsidR="000E22C7">
              <w:rPr>
                <w:rStyle w:val="Hyperlink"/>
                <w:rFonts w:eastAsia="Times New Roman"/>
                <w:noProof/>
              </w:rPr>
              <w:t>Sample Toolkit for Express STI Services</w:t>
            </w:r>
            <w:r w:rsidR="000E22C7">
              <w:rPr>
                <w:noProof/>
                <w:webHidden/>
              </w:rPr>
              <w:tab/>
            </w:r>
            <w:r w:rsidR="000E22C7">
              <w:rPr>
                <w:noProof/>
                <w:webHidden/>
              </w:rPr>
              <w:fldChar w:fldCharType="begin"/>
            </w:r>
            <w:r w:rsidR="000E22C7">
              <w:rPr>
                <w:noProof/>
                <w:webHidden/>
              </w:rPr>
              <w:instrText xml:space="preserve"> PAGEREF _Toc136588732 \h </w:instrText>
            </w:r>
            <w:r w:rsidR="000E22C7">
              <w:rPr>
                <w:noProof/>
                <w:webHidden/>
              </w:rPr>
            </w:r>
            <w:r w:rsidR="000E22C7">
              <w:rPr>
                <w:noProof/>
                <w:webHidden/>
              </w:rPr>
              <w:fldChar w:fldCharType="separate"/>
            </w:r>
            <w:r w:rsidR="000E22C7">
              <w:rPr>
                <w:noProof/>
                <w:webHidden/>
              </w:rPr>
              <w:t>1</w:t>
            </w:r>
            <w:r w:rsidR="000E22C7">
              <w:rPr>
                <w:noProof/>
                <w:webHidden/>
              </w:rPr>
              <w:fldChar w:fldCharType="end"/>
            </w:r>
          </w:hyperlink>
        </w:p>
        <w:p w:rsidR="000E22C7" w:rsidRDefault="000E22C7" w14:paraId="60DD7971" w14:textId="0433FC37">
          <w:pPr>
            <w:pStyle w:val="TOC1"/>
            <w:rPr>
              <w:rFonts w:eastAsiaTheme="minorEastAsia" w:cstheme="minorBidi"/>
              <w:b w:val="0"/>
              <w:bCs w:val="0"/>
              <w:caps w:val="0"/>
              <w:noProof/>
              <w:kern w:val="2"/>
              <w:sz w:val="24"/>
              <w:szCs w:val="24"/>
              <w14:ligatures w14:val="standardContextual"/>
            </w:rPr>
          </w:pPr>
          <w:hyperlink w:history="1" w:anchor="_Toc136588733">
            <w:r w:rsidRPr="008F7BC1">
              <w:rPr>
                <w:rStyle w:val="Hyperlink"/>
                <w:noProof/>
              </w:rPr>
              <w:t>Overview</w:t>
            </w:r>
            <w:r>
              <w:rPr>
                <w:noProof/>
                <w:webHidden/>
              </w:rPr>
              <w:tab/>
            </w:r>
            <w:r>
              <w:rPr>
                <w:noProof/>
                <w:webHidden/>
              </w:rPr>
              <w:fldChar w:fldCharType="begin"/>
            </w:r>
            <w:r>
              <w:rPr>
                <w:noProof/>
                <w:webHidden/>
              </w:rPr>
              <w:instrText xml:space="preserve"> PAGEREF _Toc136588733 \h </w:instrText>
            </w:r>
            <w:r>
              <w:rPr>
                <w:noProof/>
                <w:webHidden/>
              </w:rPr>
            </w:r>
            <w:r>
              <w:rPr>
                <w:noProof/>
                <w:webHidden/>
              </w:rPr>
              <w:fldChar w:fldCharType="separate"/>
            </w:r>
            <w:r>
              <w:rPr>
                <w:noProof/>
                <w:webHidden/>
              </w:rPr>
              <w:t>2</w:t>
            </w:r>
            <w:r>
              <w:rPr>
                <w:noProof/>
                <w:webHidden/>
              </w:rPr>
              <w:fldChar w:fldCharType="end"/>
            </w:r>
          </w:hyperlink>
        </w:p>
        <w:p w:rsidR="000E22C7" w:rsidRDefault="000E22C7" w14:paraId="2B88D113" w14:textId="254E8973">
          <w:pPr>
            <w:pStyle w:val="TOC1"/>
            <w:rPr>
              <w:rFonts w:eastAsiaTheme="minorEastAsia" w:cstheme="minorBidi"/>
              <w:b w:val="0"/>
              <w:bCs w:val="0"/>
              <w:caps w:val="0"/>
              <w:noProof/>
              <w:kern w:val="2"/>
              <w:sz w:val="24"/>
              <w:szCs w:val="24"/>
              <w14:ligatures w14:val="standardContextual"/>
            </w:rPr>
          </w:pPr>
          <w:hyperlink w:history="1" w:anchor="_Toc136588734">
            <w:r w:rsidRPr="008F7BC1">
              <w:rPr>
                <w:rStyle w:val="Hyperlink"/>
                <w:noProof/>
              </w:rPr>
              <w:t>Intake and Triage</w:t>
            </w:r>
            <w:r>
              <w:rPr>
                <w:noProof/>
                <w:webHidden/>
              </w:rPr>
              <w:tab/>
            </w:r>
            <w:r>
              <w:rPr>
                <w:noProof/>
                <w:webHidden/>
              </w:rPr>
              <w:fldChar w:fldCharType="begin"/>
            </w:r>
            <w:r>
              <w:rPr>
                <w:noProof/>
                <w:webHidden/>
              </w:rPr>
              <w:instrText xml:space="preserve"> PAGEREF _Toc136588734 \h </w:instrText>
            </w:r>
            <w:r>
              <w:rPr>
                <w:noProof/>
                <w:webHidden/>
              </w:rPr>
            </w:r>
            <w:r>
              <w:rPr>
                <w:noProof/>
                <w:webHidden/>
              </w:rPr>
              <w:fldChar w:fldCharType="separate"/>
            </w:r>
            <w:r>
              <w:rPr>
                <w:noProof/>
                <w:webHidden/>
              </w:rPr>
              <w:t>3</w:t>
            </w:r>
            <w:r>
              <w:rPr>
                <w:noProof/>
                <w:webHidden/>
              </w:rPr>
              <w:fldChar w:fldCharType="end"/>
            </w:r>
          </w:hyperlink>
        </w:p>
        <w:p w:rsidR="000E22C7" w:rsidRDefault="000E22C7" w14:paraId="3AC98465" w14:textId="7280B164">
          <w:pPr>
            <w:pStyle w:val="TOC1"/>
            <w:rPr>
              <w:rFonts w:eastAsiaTheme="minorEastAsia" w:cstheme="minorBidi"/>
              <w:b w:val="0"/>
              <w:bCs w:val="0"/>
              <w:caps w:val="0"/>
              <w:noProof/>
              <w:kern w:val="2"/>
              <w:sz w:val="24"/>
              <w:szCs w:val="24"/>
              <w14:ligatures w14:val="standardContextual"/>
            </w:rPr>
          </w:pPr>
          <w:hyperlink w:history="1" w:anchor="_Toc136588735">
            <w:r w:rsidRPr="008F7BC1">
              <w:rPr>
                <w:rStyle w:val="Hyperlink"/>
                <w:noProof/>
              </w:rPr>
              <w:t>Staffing and Patient Flow</w:t>
            </w:r>
            <w:r>
              <w:rPr>
                <w:noProof/>
                <w:webHidden/>
              </w:rPr>
              <w:tab/>
            </w:r>
            <w:r>
              <w:rPr>
                <w:noProof/>
                <w:webHidden/>
              </w:rPr>
              <w:fldChar w:fldCharType="begin"/>
            </w:r>
            <w:r>
              <w:rPr>
                <w:noProof/>
                <w:webHidden/>
              </w:rPr>
              <w:instrText xml:space="preserve"> PAGEREF _Toc136588735 \h </w:instrText>
            </w:r>
            <w:r>
              <w:rPr>
                <w:noProof/>
                <w:webHidden/>
              </w:rPr>
            </w:r>
            <w:r>
              <w:rPr>
                <w:noProof/>
                <w:webHidden/>
              </w:rPr>
              <w:fldChar w:fldCharType="separate"/>
            </w:r>
            <w:r>
              <w:rPr>
                <w:noProof/>
                <w:webHidden/>
              </w:rPr>
              <w:t>3</w:t>
            </w:r>
            <w:r>
              <w:rPr>
                <w:noProof/>
                <w:webHidden/>
              </w:rPr>
              <w:fldChar w:fldCharType="end"/>
            </w:r>
          </w:hyperlink>
        </w:p>
        <w:p w:rsidR="000E22C7" w:rsidRDefault="000E22C7" w14:paraId="5FE8DCE6" w14:textId="42F155AF">
          <w:pPr>
            <w:pStyle w:val="TOC1"/>
            <w:rPr>
              <w:rFonts w:eastAsiaTheme="minorEastAsia" w:cstheme="minorBidi"/>
              <w:b w:val="0"/>
              <w:bCs w:val="0"/>
              <w:caps w:val="0"/>
              <w:noProof/>
              <w:kern w:val="2"/>
              <w:sz w:val="24"/>
              <w:szCs w:val="24"/>
              <w14:ligatures w14:val="standardContextual"/>
            </w:rPr>
          </w:pPr>
          <w:hyperlink w:history="1" w:anchor="_Toc136588736">
            <w:r w:rsidRPr="008F7BC1">
              <w:rPr>
                <w:rStyle w:val="Hyperlink"/>
                <w:noProof/>
              </w:rPr>
              <w:t>Testing</w:t>
            </w:r>
            <w:r>
              <w:rPr>
                <w:noProof/>
                <w:webHidden/>
              </w:rPr>
              <w:tab/>
            </w:r>
            <w:r>
              <w:rPr>
                <w:noProof/>
                <w:webHidden/>
              </w:rPr>
              <w:fldChar w:fldCharType="begin"/>
            </w:r>
            <w:r>
              <w:rPr>
                <w:noProof/>
                <w:webHidden/>
              </w:rPr>
              <w:instrText xml:space="preserve"> PAGEREF _Toc136588736 \h </w:instrText>
            </w:r>
            <w:r>
              <w:rPr>
                <w:noProof/>
                <w:webHidden/>
              </w:rPr>
            </w:r>
            <w:r>
              <w:rPr>
                <w:noProof/>
                <w:webHidden/>
              </w:rPr>
              <w:fldChar w:fldCharType="separate"/>
            </w:r>
            <w:r>
              <w:rPr>
                <w:noProof/>
                <w:webHidden/>
              </w:rPr>
              <w:t>3</w:t>
            </w:r>
            <w:r>
              <w:rPr>
                <w:noProof/>
                <w:webHidden/>
              </w:rPr>
              <w:fldChar w:fldCharType="end"/>
            </w:r>
          </w:hyperlink>
        </w:p>
        <w:p w:rsidR="000E22C7" w:rsidRDefault="000E22C7" w14:paraId="036F44F7" w14:textId="33B5EB94">
          <w:pPr>
            <w:pStyle w:val="TOC2"/>
            <w:rPr>
              <w:rFonts w:eastAsiaTheme="minorEastAsia" w:cstheme="minorBidi"/>
              <w:smallCaps w:val="0"/>
              <w:noProof/>
              <w:kern w:val="2"/>
              <w:sz w:val="24"/>
              <w:szCs w:val="24"/>
              <w14:ligatures w14:val="standardContextual"/>
            </w:rPr>
          </w:pPr>
          <w:hyperlink w:history="1" w:anchor="_Toc136588737">
            <w:r w:rsidRPr="008F7BC1">
              <w:rPr>
                <w:rStyle w:val="Hyperlink"/>
                <w:noProof/>
              </w:rPr>
              <w:t>Point-of-care testing</w:t>
            </w:r>
            <w:r>
              <w:rPr>
                <w:noProof/>
                <w:webHidden/>
              </w:rPr>
              <w:tab/>
            </w:r>
            <w:r>
              <w:rPr>
                <w:noProof/>
                <w:webHidden/>
              </w:rPr>
              <w:fldChar w:fldCharType="begin"/>
            </w:r>
            <w:r>
              <w:rPr>
                <w:noProof/>
                <w:webHidden/>
              </w:rPr>
              <w:instrText xml:space="preserve"> PAGEREF _Toc136588737 \h </w:instrText>
            </w:r>
            <w:r>
              <w:rPr>
                <w:noProof/>
                <w:webHidden/>
              </w:rPr>
            </w:r>
            <w:r>
              <w:rPr>
                <w:noProof/>
                <w:webHidden/>
              </w:rPr>
              <w:fldChar w:fldCharType="separate"/>
            </w:r>
            <w:r>
              <w:rPr>
                <w:noProof/>
                <w:webHidden/>
              </w:rPr>
              <w:t>4</w:t>
            </w:r>
            <w:r>
              <w:rPr>
                <w:noProof/>
                <w:webHidden/>
              </w:rPr>
              <w:fldChar w:fldCharType="end"/>
            </w:r>
          </w:hyperlink>
        </w:p>
        <w:p w:rsidR="000E22C7" w:rsidRDefault="000E22C7" w14:paraId="5EB5704D" w14:textId="470853C1">
          <w:pPr>
            <w:pStyle w:val="TOC2"/>
            <w:rPr>
              <w:rFonts w:eastAsiaTheme="minorEastAsia" w:cstheme="minorBidi"/>
              <w:smallCaps w:val="0"/>
              <w:noProof/>
              <w:kern w:val="2"/>
              <w:sz w:val="24"/>
              <w:szCs w:val="24"/>
              <w14:ligatures w14:val="standardContextual"/>
            </w:rPr>
          </w:pPr>
          <w:hyperlink w:history="1" w:anchor="_Toc136588738">
            <w:r w:rsidRPr="008F7BC1">
              <w:rPr>
                <w:rStyle w:val="Hyperlink"/>
                <w:noProof/>
              </w:rPr>
              <w:t>Self-Collection of STI specimens</w:t>
            </w:r>
            <w:r>
              <w:rPr>
                <w:noProof/>
                <w:webHidden/>
              </w:rPr>
              <w:tab/>
            </w:r>
            <w:r>
              <w:rPr>
                <w:noProof/>
                <w:webHidden/>
              </w:rPr>
              <w:fldChar w:fldCharType="begin"/>
            </w:r>
            <w:r>
              <w:rPr>
                <w:noProof/>
                <w:webHidden/>
              </w:rPr>
              <w:instrText xml:space="preserve"> PAGEREF _Toc136588738 \h </w:instrText>
            </w:r>
            <w:r>
              <w:rPr>
                <w:noProof/>
                <w:webHidden/>
              </w:rPr>
            </w:r>
            <w:r>
              <w:rPr>
                <w:noProof/>
                <w:webHidden/>
              </w:rPr>
              <w:fldChar w:fldCharType="separate"/>
            </w:r>
            <w:r>
              <w:rPr>
                <w:noProof/>
                <w:webHidden/>
              </w:rPr>
              <w:t>4</w:t>
            </w:r>
            <w:r>
              <w:rPr>
                <w:noProof/>
                <w:webHidden/>
              </w:rPr>
              <w:fldChar w:fldCharType="end"/>
            </w:r>
          </w:hyperlink>
        </w:p>
        <w:p w:rsidR="000E22C7" w:rsidRDefault="000E22C7" w14:paraId="71A21921" w14:textId="544F1859">
          <w:pPr>
            <w:pStyle w:val="TOC2"/>
            <w:rPr>
              <w:rFonts w:eastAsiaTheme="minorEastAsia" w:cstheme="minorBidi"/>
              <w:smallCaps w:val="0"/>
              <w:noProof/>
              <w:kern w:val="2"/>
              <w:sz w:val="24"/>
              <w:szCs w:val="24"/>
              <w14:ligatures w14:val="standardContextual"/>
            </w:rPr>
          </w:pPr>
          <w:hyperlink w:history="1" w:anchor="_Toc136588739">
            <w:r w:rsidRPr="008F7BC1">
              <w:rPr>
                <w:rStyle w:val="Hyperlink"/>
                <w:noProof/>
              </w:rPr>
              <w:t>Consideration of priority populations</w:t>
            </w:r>
            <w:r>
              <w:rPr>
                <w:noProof/>
                <w:webHidden/>
              </w:rPr>
              <w:tab/>
            </w:r>
            <w:r>
              <w:rPr>
                <w:noProof/>
                <w:webHidden/>
              </w:rPr>
              <w:fldChar w:fldCharType="begin"/>
            </w:r>
            <w:r>
              <w:rPr>
                <w:noProof/>
                <w:webHidden/>
              </w:rPr>
              <w:instrText xml:space="preserve"> PAGEREF _Toc136588739 \h </w:instrText>
            </w:r>
            <w:r>
              <w:rPr>
                <w:noProof/>
                <w:webHidden/>
              </w:rPr>
            </w:r>
            <w:r>
              <w:rPr>
                <w:noProof/>
                <w:webHidden/>
              </w:rPr>
              <w:fldChar w:fldCharType="separate"/>
            </w:r>
            <w:r>
              <w:rPr>
                <w:noProof/>
                <w:webHidden/>
              </w:rPr>
              <w:t>4</w:t>
            </w:r>
            <w:r>
              <w:rPr>
                <w:noProof/>
                <w:webHidden/>
              </w:rPr>
              <w:fldChar w:fldCharType="end"/>
            </w:r>
          </w:hyperlink>
        </w:p>
        <w:p w:rsidR="000E22C7" w:rsidRDefault="000E22C7" w14:paraId="72AAFB0D" w14:textId="7E0739D3">
          <w:pPr>
            <w:pStyle w:val="TOC1"/>
            <w:rPr>
              <w:rFonts w:eastAsiaTheme="minorEastAsia" w:cstheme="minorBidi"/>
              <w:b w:val="0"/>
              <w:bCs w:val="0"/>
              <w:caps w:val="0"/>
              <w:noProof/>
              <w:kern w:val="2"/>
              <w:sz w:val="24"/>
              <w:szCs w:val="24"/>
              <w14:ligatures w14:val="standardContextual"/>
            </w:rPr>
          </w:pPr>
          <w:hyperlink w:history="1" w:anchor="_Toc136588740">
            <w:r w:rsidRPr="008F7BC1">
              <w:rPr>
                <w:rStyle w:val="Hyperlink"/>
                <w:rFonts w:eastAsia="Times New Roman"/>
                <w:noProof/>
              </w:rPr>
              <w:t>Laboratory</w:t>
            </w:r>
            <w:r>
              <w:rPr>
                <w:noProof/>
                <w:webHidden/>
              </w:rPr>
              <w:tab/>
            </w:r>
            <w:r>
              <w:rPr>
                <w:noProof/>
                <w:webHidden/>
              </w:rPr>
              <w:fldChar w:fldCharType="begin"/>
            </w:r>
            <w:r>
              <w:rPr>
                <w:noProof/>
                <w:webHidden/>
              </w:rPr>
              <w:instrText xml:space="preserve"> PAGEREF _Toc136588740 \h </w:instrText>
            </w:r>
            <w:r>
              <w:rPr>
                <w:noProof/>
                <w:webHidden/>
              </w:rPr>
            </w:r>
            <w:r>
              <w:rPr>
                <w:noProof/>
                <w:webHidden/>
              </w:rPr>
              <w:fldChar w:fldCharType="separate"/>
            </w:r>
            <w:r>
              <w:rPr>
                <w:noProof/>
                <w:webHidden/>
              </w:rPr>
              <w:t>4</w:t>
            </w:r>
            <w:r>
              <w:rPr>
                <w:noProof/>
                <w:webHidden/>
              </w:rPr>
              <w:fldChar w:fldCharType="end"/>
            </w:r>
          </w:hyperlink>
        </w:p>
        <w:p w:rsidR="000E22C7" w:rsidRDefault="000E22C7" w14:paraId="246E0980" w14:textId="5858359D">
          <w:pPr>
            <w:pStyle w:val="TOC1"/>
            <w:rPr>
              <w:rFonts w:eastAsiaTheme="minorEastAsia" w:cstheme="minorBidi"/>
              <w:b w:val="0"/>
              <w:bCs w:val="0"/>
              <w:caps w:val="0"/>
              <w:noProof/>
              <w:kern w:val="2"/>
              <w:sz w:val="24"/>
              <w:szCs w:val="24"/>
              <w14:ligatures w14:val="standardContextual"/>
            </w:rPr>
          </w:pPr>
          <w:hyperlink w:history="1" w:anchor="_Toc136588741">
            <w:r w:rsidRPr="008F7BC1">
              <w:rPr>
                <w:rStyle w:val="Hyperlink"/>
                <w:noProof/>
              </w:rPr>
              <w:t>Treatment of Positive STI Results</w:t>
            </w:r>
            <w:r>
              <w:rPr>
                <w:noProof/>
                <w:webHidden/>
              </w:rPr>
              <w:tab/>
            </w:r>
            <w:r>
              <w:rPr>
                <w:noProof/>
                <w:webHidden/>
              </w:rPr>
              <w:fldChar w:fldCharType="begin"/>
            </w:r>
            <w:r>
              <w:rPr>
                <w:noProof/>
                <w:webHidden/>
              </w:rPr>
              <w:instrText xml:space="preserve"> PAGEREF _Toc136588741 \h </w:instrText>
            </w:r>
            <w:r>
              <w:rPr>
                <w:noProof/>
                <w:webHidden/>
              </w:rPr>
            </w:r>
            <w:r>
              <w:rPr>
                <w:noProof/>
                <w:webHidden/>
              </w:rPr>
              <w:fldChar w:fldCharType="separate"/>
            </w:r>
            <w:r>
              <w:rPr>
                <w:noProof/>
                <w:webHidden/>
              </w:rPr>
              <w:t>5</w:t>
            </w:r>
            <w:r>
              <w:rPr>
                <w:noProof/>
                <w:webHidden/>
              </w:rPr>
              <w:fldChar w:fldCharType="end"/>
            </w:r>
          </w:hyperlink>
        </w:p>
        <w:p w:rsidR="000E22C7" w:rsidRDefault="000E22C7" w14:paraId="2C6F3D02" w14:textId="46E5277C">
          <w:pPr>
            <w:pStyle w:val="TOC2"/>
            <w:rPr>
              <w:rFonts w:eastAsiaTheme="minorEastAsia" w:cstheme="minorBidi"/>
              <w:smallCaps w:val="0"/>
              <w:noProof/>
              <w:kern w:val="2"/>
              <w:sz w:val="24"/>
              <w:szCs w:val="24"/>
              <w14:ligatures w14:val="standardContextual"/>
            </w:rPr>
          </w:pPr>
          <w:hyperlink w:history="1" w:anchor="_Toc136588742">
            <w:r w:rsidRPr="008F7BC1">
              <w:rPr>
                <w:rStyle w:val="Hyperlink"/>
                <w:noProof/>
              </w:rPr>
              <w:t>Post Exposure Prophylaxis</w:t>
            </w:r>
            <w:r>
              <w:rPr>
                <w:noProof/>
                <w:webHidden/>
              </w:rPr>
              <w:tab/>
            </w:r>
            <w:r>
              <w:rPr>
                <w:noProof/>
                <w:webHidden/>
              </w:rPr>
              <w:fldChar w:fldCharType="begin"/>
            </w:r>
            <w:r>
              <w:rPr>
                <w:noProof/>
                <w:webHidden/>
              </w:rPr>
              <w:instrText xml:space="preserve"> PAGEREF _Toc136588742 \h </w:instrText>
            </w:r>
            <w:r>
              <w:rPr>
                <w:noProof/>
                <w:webHidden/>
              </w:rPr>
            </w:r>
            <w:r>
              <w:rPr>
                <w:noProof/>
                <w:webHidden/>
              </w:rPr>
              <w:fldChar w:fldCharType="separate"/>
            </w:r>
            <w:r>
              <w:rPr>
                <w:noProof/>
                <w:webHidden/>
              </w:rPr>
              <w:t>5</w:t>
            </w:r>
            <w:r>
              <w:rPr>
                <w:noProof/>
                <w:webHidden/>
              </w:rPr>
              <w:fldChar w:fldCharType="end"/>
            </w:r>
          </w:hyperlink>
        </w:p>
        <w:p w:rsidR="000E22C7" w:rsidRDefault="000E22C7" w14:paraId="42843078" w14:textId="49AF82BB">
          <w:pPr>
            <w:pStyle w:val="TOC1"/>
            <w:rPr>
              <w:rFonts w:eastAsiaTheme="minorEastAsia" w:cstheme="minorBidi"/>
              <w:b w:val="0"/>
              <w:bCs w:val="0"/>
              <w:caps w:val="0"/>
              <w:noProof/>
              <w:kern w:val="2"/>
              <w:sz w:val="24"/>
              <w:szCs w:val="24"/>
              <w14:ligatures w14:val="standardContextual"/>
            </w:rPr>
          </w:pPr>
          <w:hyperlink w:history="1" w:anchor="_Toc136588743">
            <w:r w:rsidRPr="008F7BC1">
              <w:rPr>
                <w:rStyle w:val="Hyperlink"/>
                <w:noProof/>
              </w:rPr>
              <w:t>Notification of Results and Referral for Treatment</w:t>
            </w:r>
            <w:r>
              <w:rPr>
                <w:noProof/>
                <w:webHidden/>
              </w:rPr>
              <w:tab/>
            </w:r>
            <w:r>
              <w:rPr>
                <w:noProof/>
                <w:webHidden/>
              </w:rPr>
              <w:fldChar w:fldCharType="begin"/>
            </w:r>
            <w:r>
              <w:rPr>
                <w:noProof/>
                <w:webHidden/>
              </w:rPr>
              <w:instrText xml:space="preserve"> PAGEREF _Toc136588743 \h </w:instrText>
            </w:r>
            <w:r>
              <w:rPr>
                <w:noProof/>
                <w:webHidden/>
              </w:rPr>
            </w:r>
            <w:r>
              <w:rPr>
                <w:noProof/>
                <w:webHidden/>
              </w:rPr>
              <w:fldChar w:fldCharType="separate"/>
            </w:r>
            <w:r>
              <w:rPr>
                <w:noProof/>
                <w:webHidden/>
              </w:rPr>
              <w:t>5</w:t>
            </w:r>
            <w:r>
              <w:rPr>
                <w:noProof/>
                <w:webHidden/>
              </w:rPr>
              <w:fldChar w:fldCharType="end"/>
            </w:r>
          </w:hyperlink>
        </w:p>
        <w:p w:rsidR="000E22C7" w:rsidRDefault="000E22C7" w14:paraId="64445504" w14:textId="3F39947D">
          <w:pPr>
            <w:pStyle w:val="TOC1"/>
            <w:rPr>
              <w:rFonts w:eastAsiaTheme="minorEastAsia" w:cstheme="minorBidi"/>
              <w:b w:val="0"/>
              <w:bCs w:val="0"/>
              <w:caps w:val="0"/>
              <w:noProof/>
              <w:kern w:val="2"/>
              <w:sz w:val="24"/>
              <w:szCs w:val="24"/>
              <w14:ligatures w14:val="standardContextual"/>
            </w:rPr>
          </w:pPr>
          <w:hyperlink w:history="1" w:anchor="_Toc136588744">
            <w:r w:rsidRPr="008F7BC1">
              <w:rPr>
                <w:rStyle w:val="Hyperlink"/>
                <w:noProof/>
              </w:rPr>
              <w:t>Confidential Public Health Partner Services</w:t>
            </w:r>
            <w:r>
              <w:rPr>
                <w:noProof/>
                <w:webHidden/>
              </w:rPr>
              <w:tab/>
            </w:r>
            <w:r>
              <w:rPr>
                <w:noProof/>
                <w:webHidden/>
              </w:rPr>
              <w:fldChar w:fldCharType="begin"/>
            </w:r>
            <w:r>
              <w:rPr>
                <w:noProof/>
                <w:webHidden/>
              </w:rPr>
              <w:instrText xml:space="preserve"> PAGEREF _Toc136588744 \h </w:instrText>
            </w:r>
            <w:r>
              <w:rPr>
                <w:noProof/>
                <w:webHidden/>
              </w:rPr>
            </w:r>
            <w:r>
              <w:rPr>
                <w:noProof/>
                <w:webHidden/>
              </w:rPr>
              <w:fldChar w:fldCharType="separate"/>
            </w:r>
            <w:r>
              <w:rPr>
                <w:noProof/>
                <w:webHidden/>
              </w:rPr>
              <w:t>5</w:t>
            </w:r>
            <w:r>
              <w:rPr>
                <w:noProof/>
                <w:webHidden/>
              </w:rPr>
              <w:fldChar w:fldCharType="end"/>
            </w:r>
          </w:hyperlink>
        </w:p>
        <w:p w:rsidR="000E22C7" w:rsidRDefault="000E22C7" w14:paraId="2C7E6A19" w14:textId="666CB631">
          <w:pPr>
            <w:pStyle w:val="TOC1"/>
            <w:rPr>
              <w:rFonts w:eastAsiaTheme="minorEastAsia" w:cstheme="minorBidi"/>
              <w:b w:val="0"/>
              <w:bCs w:val="0"/>
              <w:caps w:val="0"/>
              <w:noProof/>
              <w:kern w:val="2"/>
              <w:sz w:val="24"/>
              <w:szCs w:val="24"/>
              <w14:ligatures w14:val="standardContextual"/>
            </w:rPr>
          </w:pPr>
          <w:hyperlink w:history="1" w:anchor="_Toc136588745">
            <w:r w:rsidRPr="008F7BC1">
              <w:rPr>
                <w:rStyle w:val="Hyperlink"/>
                <w:noProof/>
              </w:rPr>
              <w:t>Expedited Partner Therapy (EPT)</w:t>
            </w:r>
            <w:r>
              <w:rPr>
                <w:noProof/>
                <w:webHidden/>
              </w:rPr>
              <w:tab/>
            </w:r>
            <w:r>
              <w:rPr>
                <w:noProof/>
                <w:webHidden/>
              </w:rPr>
              <w:fldChar w:fldCharType="begin"/>
            </w:r>
            <w:r>
              <w:rPr>
                <w:noProof/>
                <w:webHidden/>
              </w:rPr>
              <w:instrText xml:space="preserve"> PAGEREF _Toc136588745 \h </w:instrText>
            </w:r>
            <w:r>
              <w:rPr>
                <w:noProof/>
                <w:webHidden/>
              </w:rPr>
            </w:r>
            <w:r>
              <w:rPr>
                <w:noProof/>
                <w:webHidden/>
              </w:rPr>
              <w:fldChar w:fldCharType="separate"/>
            </w:r>
            <w:r>
              <w:rPr>
                <w:noProof/>
                <w:webHidden/>
              </w:rPr>
              <w:t>6</w:t>
            </w:r>
            <w:r>
              <w:rPr>
                <w:noProof/>
                <w:webHidden/>
              </w:rPr>
              <w:fldChar w:fldCharType="end"/>
            </w:r>
          </w:hyperlink>
        </w:p>
        <w:p w:rsidR="000E22C7" w:rsidRDefault="000E22C7" w14:paraId="08B90D4A" w14:textId="171671FD">
          <w:pPr>
            <w:pStyle w:val="TOC2"/>
            <w:rPr>
              <w:rFonts w:eastAsiaTheme="minorEastAsia" w:cstheme="minorBidi"/>
              <w:smallCaps w:val="0"/>
              <w:noProof/>
              <w:kern w:val="2"/>
              <w:sz w:val="24"/>
              <w:szCs w:val="24"/>
              <w14:ligatures w14:val="standardContextual"/>
            </w:rPr>
          </w:pPr>
          <w:hyperlink w:history="1" w:anchor="_Toc136588746">
            <w:r w:rsidRPr="008F7BC1">
              <w:rPr>
                <w:rStyle w:val="Hyperlink"/>
                <w:noProof/>
              </w:rPr>
              <w:t>Expedited STI Management</w:t>
            </w:r>
            <w:r>
              <w:rPr>
                <w:noProof/>
                <w:webHidden/>
              </w:rPr>
              <w:tab/>
            </w:r>
            <w:r>
              <w:rPr>
                <w:noProof/>
                <w:webHidden/>
              </w:rPr>
              <w:fldChar w:fldCharType="begin"/>
            </w:r>
            <w:r>
              <w:rPr>
                <w:noProof/>
                <w:webHidden/>
              </w:rPr>
              <w:instrText xml:space="preserve"> PAGEREF _Toc136588746 \h </w:instrText>
            </w:r>
            <w:r>
              <w:rPr>
                <w:noProof/>
                <w:webHidden/>
              </w:rPr>
            </w:r>
            <w:r>
              <w:rPr>
                <w:noProof/>
                <w:webHidden/>
              </w:rPr>
              <w:fldChar w:fldCharType="separate"/>
            </w:r>
            <w:r>
              <w:rPr>
                <w:noProof/>
                <w:webHidden/>
              </w:rPr>
              <w:t>6</w:t>
            </w:r>
            <w:r>
              <w:rPr>
                <w:noProof/>
                <w:webHidden/>
              </w:rPr>
              <w:fldChar w:fldCharType="end"/>
            </w:r>
          </w:hyperlink>
        </w:p>
        <w:p w:rsidR="000E22C7" w:rsidRDefault="000E22C7" w14:paraId="3E3F78F2" w14:textId="4FE26CB8">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47">
            <w:r w:rsidRPr="008F7BC1">
              <w:rPr>
                <w:rStyle w:val="Hyperlink"/>
                <w:noProof/>
              </w:rPr>
              <w:t>Appendix A Express STI Risk Assessment</w:t>
            </w:r>
            <w:r>
              <w:rPr>
                <w:noProof/>
                <w:webHidden/>
              </w:rPr>
              <w:tab/>
            </w:r>
            <w:r>
              <w:rPr>
                <w:noProof/>
                <w:webHidden/>
              </w:rPr>
              <w:fldChar w:fldCharType="begin"/>
            </w:r>
            <w:r>
              <w:rPr>
                <w:noProof/>
                <w:webHidden/>
              </w:rPr>
              <w:instrText xml:space="preserve"> PAGEREF _Toc136588747 \h </w:instrText>
            </w:r>
            <w:r>
              <w:rPr>
                <w:noProof/>
                <w:webHidden/>
              </w:rPr>
            </w:r>
            <w:r>
              <w:rPr>
                <w:noProof/>
                <w:webHidden/>
              </w:rPr>
              <w:fldChar w:fldCharType="separate"/>
            </w:r>
            <w:r>
              <w:rPr>
                <w:noProof/>
                <w:webHidden/>
              </w:rPr>
              <w:t>7</w:t>
            </w:r>
            <w:r>
              <w:rPr>
                <w:noProof/>
                <w:webHidden/>
              </w:rPr>
              <w:fldChar w:fldCharType="end"/>
            </w:r>
          </w:hyperlink>
        </w:p>
        <w:p w:rsidR="000E22C7" w:rsidRDefault="000E22C7" w14:paraId="240FA412" w14:textId="0CD5CA16">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48">
            <w:r w:rsidRPr="008F7BC1">
              <w:rPr>
                <w:rStyle w:val="Hyperlink"/>
                <w:noProof/>
              </w:rPr>
              <w:t>Appendix B. Policy and Protocol for STI Testing/Treatment</w:t>
            </w:r>
            <w:r>
              <w:rPr>
                <w:noProof/>
                <w:webHidden/>
              </w:rPr>
              <w:tab/>
            </w:r>
            <w:r>
              <w:rPr>
                <w:noProof/>
                <w:webHidden/>
              </w:rPr>
              <w:fldChar w:fldCharType="begin"/>
            </w:r>
            <w:r>
              <w:rPr>
                <w:noProof/>
                <w:webHidden/>
              </w:rPr>
              <w:instrText xml:space="preserve"> PAGEREF _Toc136588748 \h </w:instrText>
            </w:r>
            <w:r>
              <w:rPr>
                <w:noProof/>
                <w:webHidden/>
              </w:rPr>
            </w:r>
            <w:r>
              <w:rPr>
                <w:noProof/>
                <w:webHidden/>
              </w:rPr>
              <w:fldChar w:fldCharType="separate"/>
            </w:r>
            <w:r>
              <w:rPr>
                <w:noProof/>
                <w:webHidden/>
              </w:rPr>
              <w:t>8</w:t>
            </w:r>
            <w:r>
              <w:rPr>
                <w:noProof/>
                <w:webHidden/>
              </w:rPr>
              <w:fldChar w:fldCharType="end"/>
            </w:r>
          </w:hyperlink>
        </w:p>
        <w:p w:rsidR="000E22C7" w:rsidRDefault="000E22C7" w14:paraId="07161D4F" w14:textId="46552E5B">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49">
            <w:r w:rsidRPr="008F7BC1">
              <w:rPr>
                <w:rStyle w:val="Hyperlink"/>
                <w:noProof/>
              </w:rPr>
              <w:t>Appendix C Standing Order for STI Testing and Treatment</w:t>
            </w:r>
            <w:r>
              <w:rPr>
                <w:noProof/>
                <w:webHidden/>
              </w:rPr>
              <w:tab/>
            </w:r>
            <w:r>
              <w:rPr>
                <w:noProof/>
                <w:webHidden/>
              </w:rPr>
              <w:fldChar w:fldCharType="begin"/>
            </w:r>
            <w:r>
              <w:rPr>
                <w:noProof/>
                <w:webHidden/>
              </w:rPr>
              <w:instrText xml:space="preserve"> PAGEREF _Toc136588749 \h </w:instrText>
            </w:r>
            <w:r>
              <w:rPr>
                <w:noProof/>
                <w:webHidden/>
              </w:rPr>
            </w:r>
            <w:r>
              <w:rPr>
                <w:noProof/>
                <w:webHidden/>
              </w:rPr>
              <w:fldChar w:fldCharType="separate"/>
            </w:r>
            <w:r>
              <w:rPr>
                <w:noProof/>
                <w:webHidden/>
              </w:rPr>
              <w:t>9</w:t>
            </w:r>
            <w:r>
              <w:rPr>
                <w:noProof/>
                <w:webHidden/>
              </w:rPr>
              <w:fldChar w:fldCharType="end"/>
            </w:r>
          </w:hyperlink>
        </w:p>
        <w:p w:rsidR="000E22C7" w:rsidRDefault="000E22C7" w14:paraId="766F2036" w14:textId="5EA184B4">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0">
            <w:r w:rsidRPr="008F7BC1">
              <w:rPr>
                <w:rStyle w:val="Hyperlink"/>
                <w:noProof/>
              </w:rPr>
              <w:t>Appendix E Registration Desk Point of Contact Workflow</w:t>
            </w:r>
            <w:r>
              <w:rPr>
                <w:noProof/>
                <w:webHidden/>
              </w:rPr>
              <w:tab/>
            </w:r>
            <w:r>
              <w:rPr>
                <w:noProof/>
                <w:webHidden/>
              </w:rPr>
              <w:fldChar w:fldCharType="begin"/>
            </w:r>
            <w:r>
              <w:rPr>
                <w:noProof/>
                <w:webHidden/>
              </w:rPr>
              <w:instrText xml:space="preserve"> PAGEREF _Toc136588750 \h </w:instrText>
            </w:r>
            <w:r>
              <w:rPr>
                <w:noProof/>
                <w:webHidden/>
              </w:rPr>
            </w:r>
            <w:r>
              <w:rPr>
                <w:noProof/>
                <w:webHidden/>
              </w:rPr>
              <w:fldChar w:fldCharType="separate"/>
            </w:r>
            <w:r>
              <w:rPr>
                <w:noProof/>
                <w:webHidden/>
              </w:rPr>
              <w:t>16</w:t>
            </w:r>
            <w:r>
              <w:rPr>
                <w:noProof/>
                <w:webHidden/>
              </w:rPr>
              <w:fldChar w:fldCharType="end"/>
            </w:r>
          </w:hyperlink>
        </w:p>
        <w:p w:rsidR="000E22C7" w:rsidRDefault="000E22C7" w14:paraId="2033A085" w14:textId="6651FC79">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1">
            <w:r w:rsidRPr="008F7BC1">
              <w:rPr>
                <w:rStyle w:val="Hyperlink"/>
                <w:noProof/>
              </w:rPr>
              <w:t>Appendix F Triage Nurse Point of Contact Workflow</w:t>
            </w:r>
            <w:r>
              <w:rPr>
                <w:noProof/>
                <w:webHidden/>
              </w:rPr>
              <w:tab/>
            </w:r>
            <w:r>
              <w:rPr>
                <w:noProof/>
                <w:webHidden/>
              </w:rPr>
              <w:fldChar w:fldCharType="begin"/>
            </w:r>
            <w:r>
              <w:rPr>
                <w:noProof/>
                <w:webHidden/>
              </w:rPr>
              <w:instrText xml:space="preserve"> PAGEREF _Toc136588751 \h </w:instrText>
            </w:r>
            <w:r>
              <w:rPr>
                <w:noProof/>
                <w:webHidden/>
              </w:rPr>
            </w:r>
            <w:r>
              <w:rPr>
                <w:noProof/>
                <w:webHidden/>
              </w:rPr>
              <w:fldChar w:fldCharType="separate"/>
            </w:r>
            <w:r>
              <w:rPr>
                <w:noProof/>
                <w:webHidden/>
              </w:rPr>
              <w:t>17</w:t>
            </w:r>
            <w:r>
              <w:rPr>
                <w:noProof/>
                <w:webHidden/>
              </w:rPr>
              <w:fldChar w:fldCharType="end"/>
            </w:r>
          </w:hyperlink>
        </w:p>
        <w:p w:rsidR="000E22C7" w:rsidRDefault="000E22C7" w14:paraId="77A1CD2E" w14:textId="41612AEF">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2">
            <w:r w:rsidRPr="008F7BC1">
              <w:rPr>
                <w:rStyle w:val="Hyperlink"/>
                <w:noProof/>
              </w:rPr>
              <w:t>Appendix H Laboratory Point of Contact Workflow and Policy</w:t>
            </w:r>
            <w:r>
              <w:rPr>
                <w:noProof/>
                <w:webHidden/>
              </w:rPr>
              <w:tab/>
            </w:r>
            <w:r>
              <w:rPr>
                <w:noProof/>
                <w:webHidden/>
              </w:rPr>
              <w:fldChar w:fldCharType="begin"/>
            </w:r>
            <w:r>
              <w:rPr>
                <w:noProof/>
                <w:webHidden/>
              </w:rPr>
              <w:instrText xml:space="preserve"> PAGEREF _Toc136588752 \h </w:instrText>
            </w:r>
            <w:r>
              <w:rPr>
                <w:noProof/>
                <w:webHidden/>
              </w:rPr>
            </w:r>
            <w:r>
              <w:rPr>
                <w:noProof/>
                <w:webHidden/>
              </w:rPr>
              <w:fldChar w:fldCharType="separate"/>
            </w:r>
            <w:r>
              <w:rPr>
                <w:noProof/>
                <w:webHidden/>
              </w:rPr>
              <w:t>18</w:t>
            </w:r>
            <w:r>
              <w:rPr>
                <w:noProof/>
                <w:webHidden/>
              </w:rPr>
              <w:fldChar w:fldCharType="end"/>
            </w:r>
          </w:hyperlink>
        </w:p>
        <w:p w:rsidR="000E22C7" w:rsidRDefault="000E22C7" w14:paraId="154946C3" w14:textId="58BA7300">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3">
            <w:r w:rsidRPr="008F7BC1">
              <w:rPr>
                <w:rStyle w:val="Hyperlink"/>
                <w:noProof/>
              </w:rPr>
              <w:t>Appendix I Clinical Procedure for Collection of Pharyngeal, Rectal, Vaginal, Phlebotomy</w:t>
            </w:r>
            <w:r>
              <w:rPr>
                <w:noProof/>
                <w:webHidden/>
              </w:rPr>
              <w:tab/>
            </w:r>
            <w:r>
              <w:rPr>
                <w:noProof/>
                <w:webHidden/>
              </w:rPr>
              <w:fldChar w:fldCharType="begin"/>
            </w:r>
            <w:r>
              <w:rPr>
                <w:noProof/>
                <w:webHidden/>
              </w:rPr>
              <w:instrText xml:space="preserve"> PAGEREF _Toc136588753 \h </w:instrText>
            </w:r>
            <w:r>
              <w:rPr>
                <w:noProof/>
                <w:webHidden/>
              </w:rPr>
            </w:r>
            <w:r>
              <w:rPr>
                <w:noProof/>
                <w:webHidden/>
              </w:rPr>
              <w:fldChar w:fldCharType="separate"/>
            </w:r>
            <w:r>
              <w:rPr>
                <w:noProof/>
                <w:webHidden/>
              </w:rPr>
              <w:t>22</w:t>
            </w:r>
            <w:r>
              <w:rPr>
                <w:noProof/>
                <w:webHidden/>
              </w:rPr>
              <w:fldChar w:fldCharType="end"/>
            </w:r>
          </w:hyperlink>
        </w:p>
        <w:p w:rsidR="000E22C7" w:rsidRDefault="000E22C7" w14:paraId="372C73CB" w14:textId="3160E0ED">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4">
            <w:r w:rsidRPr="008F7BC1">
              <w:rPr>
                <w:rStyle w:val="Hyperlink"/>
                <w:noProof/>
              </w:rPr>
              <w:t>Appendix J Oral Self-Collection Poster</w:t>
            </w:r>
            <w:r>
              <w:rPr>
                <w:noProof/>
                <w:webHidden/>
              </w:rPr>
              <w:tab/>
            </w:r>
            <w:r>
              <w:rPr>
                <w:noProof/>
                <w:webHidden/>
              </w:rPr>
              <w:fldChar w:fldCharType="begin"/>
            </w:r>
            <w:r>
              <w:rPr>
                <w:noProof/>
                <w:webHidden/>
              </w:rPr>
              <w:instrText xml:space="preserve"> PAGEREF _Toc136588754 \h </w:instrText>
            </w:r>
            <w:r>
              <w:rPr>
                <w:noProof/>
                <w:webHidden/>
              </w:rPr>
            </w:r>
            <w:r>
              <w:rPr>
                <w:noProof/>
                <w:webHidden/>
              </w:rPr>
              <w:fldChar w:fldCharType="separate"/>
            </w:r>
            <w:r>
              <w:rPr>
                <w:noProof/>
                <w:webHidden/>
              </w:rPr>
              <w:t>25</w:t>
            </w:r>
            <w:r>
              <w:rPr>
                <w:noProof/>
                <w:webHidden/>
              </w:rPr>
              <w:fldChar w:fldCharType="end"/>
            </w:r>
          </w:hyperlink>
        </w:p>
        <w:p w:rsidR="000E22C7" w:rsidRDefault="000E22C7" w14:paraId="3F62FB21" w14:textId="2D80C295">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5">
            <w:r w:rsidRPr="008F7BC1">
              <w:rPr>
                <w:rStyle w:val="Hyperlink"/>
                <w:noProof/>
              </w:rPr>
              <w:t>Appendix K Anal Self-Collection Poster</w:t>
            </w:r>
            <w:r>
              <w:rPr>
                <w:noProof/>
                <w:webHidden/>
              </w:rPr>
              <w:tab/>
            </w:r>
            <w:r>
              <w:rPr>
                <w:noProof/>
                <w:webHidden/>
              </w:rPr>
              <w:fldChar w:fldCharType="begin"/>
            </w:r>
            <w:r>
              <w:rPr>
                <w:noProof/>
                <w:webHidden/>
              </w:rPr>
              <w:instrText xml:space="preserve"> PAGEREF _Toc136588755 \h </w:instrText>
            </w:r>
            <w:r>
              <w:rPr>
                <w:noProof/>
                <w:webHidden/>
              </w:rPr>
            </w:r>
            <w:r>
              <w:rPr>
                <w:noProof/>
                <w:webHidden/>
              </w:rPr>
              <w:fldChar w:fldCharType="separate"/>
            </w:r>
            <w:r>
              <w:rPr>
                <w:noProof/>
                <w:webHidden/>
              </w:rPr>
              <w:t>26</w:t>
            </w:r>
            <w:r>
              <w:rPr>
                <w:noProof/>
                <w:webHidden/>
              </w:rPr>
              <w:fldChar w:fldCharType="end"/>
            </w:r>
          </w:hyperlink>
        </w:p>
        <w:p w:rsidR="000E22C7" w:rsidRDefault="000E22C7" w14:paraId="5348E64C" w14:textId="3CCD95D0">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6">
            <w:r w:rsidRPr="008F7BC1">
              <w:rPr>
                <w:rStyle w:val="Hyperlink"/>
                <w:noProof/>
              </w:rPr>
              <w:t>Appendix L Vaginal Self-Collection Poster</w:t>
            </w:r>
            <w:r>
              <w:rPr>
                <w:noProof/>
                <w:webHidden/>
              </w:rPr>
              <w:tab/>
            </w:r>
            <w:r>
              <w:rPr>
                <w:noProof/>
                <w:webHidden/>
              </w:rPr>
              <w:fldChar w:fldCharType="begin"/>
            </w:r>
            <w:r>
              <w:rPr>
                <w:noProof/>
                <w:webHidden/>
              </w:rPr>
              <w:instrText xml:space="preserve"> PAGEREF _Toc136588756 \h </w:instrText>
            </w:r>
            <w:r>
              <w:rPr>
                <w:noProof/>
                <w:webHidden/>
              </w:rPr>
            </w:r>
            <w:r>
              <w:rPr>
                <w:noProof/>
                <w:webHidden/>
              </w:rPr>
              <w:fldChar w:fldCharType="separate"/>
            </w:r>
            <w:r>
              <w:rPr>
                <w:noProof/>
                <w:webHidden/>
              </w:rPr>
              <w:t>27</w:t>
            </w:r>
            <w:r>
              <w:rPr>
                <w:noProof/>
                <w:webHidden/>
              </w:rPr>
              <w:fldChar w:fldCharType="end"/>
            </w:r>
          </w:hyperlink>
        </w:p>
        <w:p w:rsidR="000E22C7" w:rsidRDefault="000E22C7" w14:paraId="2EB7CC20" w14:textId="43DA0DDF">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7">
            <w:r w:rsidRPr="008F7BC1">
              <w:rPr>
                <w:rStyle w:val="Hyperlink"/>
                <w:noProof/>
              </w:rPr>
              <w:t>Appendix M Chlamydia Azithromycin/Doxycycline Flowchart</w:t>
            </w:r>
            <w:r>
              <w:rPr>
                <w:noProof/>
                <w:webHidden/>
              </w:rPr>
              <w:tab/>
            </w:r>
            <w:r>
              <w:rPr>
                <w:noProof/>
                <w:webHidden/>
              </w:rPr>
              <w:fldChar w:fldCharType="begin"/>
            </w:r>
            <w:r>
              <w:rPr>
                <w:noProof/>
                <w:webHidden/>
              </w:rPr>
              <w:instrText xml:space="preserve"> PAGEREF _Toc136588757 \h </w:instrText>
            </w:r>
            <w:r>
              <w:rPr>
                <w:noProof/>
                <w:webHidden/>
              </w:rPr>
            </w:r>
            <w:r>
              <w:rPr>
                <w:noProof/>
                <w:webHidden/>
              </w:rPr>
              <w:fldChar w:fldCharType="separate"/>
            </w:r>
            <w:r>
              <w:rPr>
                <w:noProof/>
                <w:webHidden/>
              </w:rPr>
              <w:t>28</w:t>
            </w:r>
            <w:r>
              <w:rPr>
                <w:noProof/>
                <w:webHidden/>
              </w:rPr>
              <w:fldChar w:fldCharType="end"/>
            </w:r>
          </w:hyperlink>
        </w:p>
        <w:p w:rsidR="000E22C7" w:rsidRDefault="000E22C7" w14:paraId="5C1EAB49" w14:textId="516C3D9C">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8">
            <w:r w:rsidRPr="008F7BC1">
              <w:rPr>
                <w:rStyle w:val="Hyperlink"/>
                <w:noProof/>
              </w:rPr>
              <w:t>Appendix N Ceftriaxone Treatment Procedure for Gonorrhea</w:t>
            </w:r>
            <w:r>
              <w:rPr>
                <w:noProof/>
                <w:webHidden/>
              </w:rPr>
              <w:tab/>
            </w:r>
            <w:r>
              <w:rPr>
                <w:noProof/>
                <w:webHidden/>
              </w:rPr>
              <w:fldChar w:fldCharType="begin"/>
            </w:r>
            <w:r>
              <w:rPr>
                <w:noProof/>
                <w:webHidden/>
              </w:rPr>
              <w:instrText xml:space="preserve"> PAGEREF _Toc136588758 \h </w:instrText>
            </w:r>
            <w:r>
              <w:rPr>
                <w:noProof/>
                <w:webHidden/>
              </w:rPr>
            </w:r>
            <w:r>
              <w:rPr>
                <w:noProof/>
                <w:webHidden/>
              </w:rPr>
              <w:fldChar w:fldCharType="separate"/>
            </w:r>
            <w:r>
              <w:rPr>
                <w:noProof/>
                <w:webHidden/>
              </w:rPr>
              <w:t>29</w:t>
            </w:r>
            <w:r>
              <w:rPr>
                <w:noProof/>
                <w:webHidden/>
              </w:rPr>
              <w:fldChar w:fldCharType="end"/>
            </w:r>
          </w:hyperlink>
        </w:p>
        <w:p w:rsidR="000E22C7" w:rsidRDefault="000E22C7" w14:paraId="1F9DEA2F" w14:textId="2DD90196">
          <w:pPr>
            <w:pStyle w:val="TOC3"/>
            <w:tabs>
              <w:tab w:val="right" w:leader="dot" w:pos="10789"/>
            </w:tabs>
            <w:rPr>
              <w:rFonts w:eastAsiaTheme="minorEastAsia" w:cstheme="minorBidi"/>
              <w:i w:val="0"/>
              <w:iCs w:val="0"/>
              <w:noProof/>
              <w:kern w:val="2"/>
              <w:sz w:val="24"/>
              <w:szCs w:val="24"/>
              <w14:ligatures w14:val="standardContextual"/>
            </w:rPr>
          </w:pPr>
          <w:hyperlink w:history="1" w:anchor="_Toc136588759">
            <w:r w:rsidRPr="008F7BC1">
              <w:rPr>
                <w:rStyle w:val="Hyperlink"/>
                <w:noProof/>
              </w:rPr>
              <w:t>Appendix O Protocol for Treatment of Anaphylaxis</w:t>
            </w:r>
            <w:r>
              <w:rPr>
                <w:noProof/>
                <w:webHidden/>
              </w:rPr>
              <w:tab/>
            </w:r>
            <w:r>
              <w:rPr>
                <w:noProof/>
                <w:webHidden/>
              </w:rPr>
              <w:fldChar w:fldCharType="begin"/>
            </w:r>
            <w:r>
              <w:rPr>
                <w:noProof/>
                <w:webHidden/>
              </w:rPr>
              <w:instrText xml:space="preserve"> PAGEREF _Toc136588759 \h </w:instrText>
            </w:r>
            <w:r>
              <w:rPr>
                <w:noProof/>
                <w:webHidden/>
              </w:rPr>
            </w:r>
            <w:r>
              <w:rPr>
                <w:noProof/>
                <w:webHidden/>
              </w:rPr>
              <w:fldChar w:fldCharType="separate"/>
            </w:r>
            <w:r>
              <w:rPr>
                <w:noProof/>
                <w:webHidden/>
              </w:rPr>
              <w:t>32</w:t>
            </w:r>
            <w:r>
              <w:rPr>
                <w:noProof/>
                <w:webHidden/>
              </w:rPr>
              <w:fldChar w:fldCharType="end"/>
            </w:r>
          </w:hyperlink>
        </w:p>
        <w:p w:rsidRPr="00997C1F" w:rsidR="00606B84" w:rsidRDefault="009A384B" w14:paraId="4D70787F" w14:textId="082DDEAD">
          <w:pPr>
            <w:rPr>
              <w:rFonts w:ascii="Times New Roman" w:hAnsi="Times New Roman" w:cs="Times New Roman"/>
            </w:rPr>
          </w:pPr>
          <w:r w:rsidRPr="00997C1F">
            <w:rPr>
              <w:rFonts w:ascii="Times New Roman" w:hAnsi="Times New Roman" w:cs="Times New Roman"/>
              <w:b/>
              <w:bCs/>
              <w:noProof/>
            </w:rPr>
            <w:fldChar w:fldCharType="end"/>
          </w:r>
        </w:p>
      </w:sdtContent>
    </w:sdt>
    <w:p w:rsidRPr="00466803" w:rsidR="001B491E" w:rsidP="00CA78D7" w:rsidRDefault="001B491E" w14:paraId="0EEB714D" w14:textId="3F12A3EC">
      <w:pPr>
        <w:pStyle w:val="Heading1"/>
      </w:pPr>
      <w:bookmarkStart w:name="_Toc132787274" w:id="1"/>
      <w:bookmarkStart w:name="_Toc132787461" w:id="2"/>
      <w:bookmarkStart w:name="_Toc132804108" w:id="3"/>
      <w:bookmarkStart w:name="_Toc136588733" w:id="4"/>
      <w:r w:rsidRPr="00466803">
        <w:lastRenderedPageBreak/>
        <w:t>Overview</w:t>
      </w:r>
      <w:bookmarkEnd w:id="1"/>
      <w:bookmarkEnd w:id="2"/>
      <w:bookmarkEnd w:id="3"/>
      <w:bookmarkEnd w:id="4"/>
    </w:p>
    <w:p w:rsidRPr="00D56EB1" w:rsidR="00291BEE" w:rsidP="00466803" w:rsidRDefault="39AB78CB" w14:paraId="6D4ED1E5" w14:textId="5B858A9C">
      <w:r w:rsidRPr="00D56EB1">
        <w:t xml:space="preserve">Incident sexually transmitted infections (STIs) — gonorrhea, chlamydia, syphilis, and HIV — have rapidly increased in Indian Country. Of special concern is syphilis, which is disproportionately affecting American Indian and Alaska Native people relative to other racial/ethnic populations in the United States. Syphilis </w:t>
      </w:r>
      <w:r w:rsidR="004E1C3A">
        <w:t>can be</w:t>
      </w:r>
      <w:r w:rsidRPr="00D56EB1">
        <w:t xml:space="preserve"> clinically challenging to diagnose and treat </w:t>
      </w:r>
      <w:r w:rsidR="004E1C3A">
        <w:t>as compared to</w:t>
      </w:r>
      <w:r w:rsidRPr="00D56EB1">
        <w:t xml:space="preserve"> other STIs, and its short and long-term sequelae can be life-threatening for both adults and infants. </w:t>
      </w:r>
    </w:p>
    <w:p w:rsidRPr="00D56EB1" w:rsidR="00291BEE" w:rsidP="00466803" w:rsidRDefault="00291BEE" w14:paraId="03D72BBE" w14:textId="77777777"/>
    <w:p w:rsidRPr="00D56EB1" w:rsidR="00291BEE" w:rsidP="00466803" w:rsidRDefault="79C09388" w14:paraId="06C8DC25" w14:textId="14FCC038">
      <w:r w:rsidRPr="00D56EB1">
        <w:t xml:space="preserve">Clinics urgently need to increase STI testing and treatment while minimizing the impact on staff and systems. Clinics have responded in a variety of innovative ways, including implementing express STI services. </w:t>
      </w:r>
      <w:r w:rsidRPr="00D56EB1">
        <w:rPr>
          <w:color w:val="000000" w:themeColor="text1"/>
        </w:rPr>
        <w:t xml:space="preserve">The use of express visits increases overall screening capacity </w:t>
      </w:r>
      <w:r w:rsidR="004E1C3A">
        <w:rPr>
          <w:color w:val="000000" w:themeColor="text1"/>
        </w:rPr>
        <w:t>for</w:t>
      </w:r>
      <w:r w:rsidRPr="00D56EB1">
        <w:rPr>
          <w:color w:val="000000" w:themeColor="text1"/>
        </w:rPr>
        <w:t xml:space="preserve"> STIs</w:t>
      </w:r>
      <w:r w:rsidR="004E1C3A">
        <w:rPr>
          <w:color w:val="000000" w:themeColor="text1"/>
        </w:rPr>
        <w:t xml:space="preserve">. </w:t>
      </w:r>
      <w:r w:rsidR="004E1C3A">
        <w:t>If</w:t>
      </w:r>
      <w:r w:rsidRPr="00D56EB1" w:rsidR="004E1C3A">
        <w:t xml:space="preserve"> a clinic </w:t>
      </w:r>
      <w:r w:rsidR="004E1C3A">
        <w:t xml:space="preserve">routinely </w:t>
      </w:r>
      <w:r w:rsidRPr="00D56EB1" w:rsidR="004E1C3A">
        <w:t>turns away a high number of patients every day,</w:t>
      </w:r>
      <w:r w:rsidR="004E1C3A">
        <w:t xml:space="preserve"> patients are required to wait long periods for testing or patients need to be scheduled into clinical services many days later, express STI testing can</w:t>
      </w:r>
      <w:r w:rsidRPr="00D56EB1" w:rsidR="004E1C3A">
        <w:t xml:space="preserve"> reduc</w:t>
      </w:r>
      <w:r w:rsidR="004E1C3A">
        <w:t xml:space="preserve">e </w:t>
      </w:r>
      <w:r w:rsidRPr="00D56EB1" w:rsidR="004E1C3A">
        <w:t>patient wait time</w:t>
      </w:r>
      <w:r w:rsidR="004E1C3A">
        <w:t>s for STI testing and allow for</w:t>
      </w:r>
      <w:r w:rsidRPr="00D56EB1" w:rsidR="004E1C3A">
        <w:t xml:space="preserve"> more patients </w:t>
      </w:r>
      <w:r w:rsidR="004E1C3A">
        <w:t xml:space="preserve">to be evaluated </w:t>
      </w:r>
      <w:r w:rsidRPr="00D56EB1" w:rsidR="004E1C3A">
        <w:t>in the clinic.</w:t>
      </w:r>
    </w:p>
    <w:p w:rsidRPr="00D56EB1" w:rsidR="2CCD1686" w:rsidP="00466803" w:rsidRDefault="2CCD1686" w14:paraId="6BA877C6" w14:textId="6A53DB0B">
      <w:pPr>
        <w:rPr>
          <w:color w:val="000000" w:themeColor="text1"/>
        </w:rPr>
      </w:pPr>
    </w:p>
    <w:p w:rsidRPr="00D56EB1" w:rsidR="00291BEE" w:rsidP="00466803" w:rsidRDefault="79C09388" w14:paraId="62B22D03" w14:textId="093040D1">
      <w:r w:rsidRPr="00D56EB1">
        <w:t xml:space="preserve">Express STI services refer to </w:t>
      </w:r>
      <w:proofErr w:type="gramStart"/>
      <w:r w:rsidRPr="00D56EB1">
        <w:t>triage-based</w:t>
      </w:r>
      <w:proofErr w:type="gramEnd"/>
      <w:r w:rsidRPr="00D56EB1">
        <w:t xml:space="preserve"> STI testing without the need for a full clinical exam. Research shows that express STI services increase clinic capacity and reduce time to treatment. Because express services are driven by limited interactions with clinicians, they are also associated with staffing models that maximize top of license strategies, patient self-collection of specimens, and technology to conserve time and staffing.</w:t>
      </w:r>
    </w:p>
    <w:p w:rsidRPr="00D56EB1" w:rsidR="00291BEE" w:rsidP="00466803" w:rsidRDefault="00291BEE" w14:paraId="6875C76B" w14:textId="77777777"/>
    <w:p w:rsidRPr="00D56EB1" w:rsidR="00CA78D7" w:rsidP="00466803" w:rsidRDefault="39AB78CB" w14:paraId="38845190" w14:textId="3EBDC72C">
      <w:pPr>
        <w:pStyle w:val="ListParagraph"/>
        <w:numPr>
          <w:ilvl w:val="0"/>
          <w:numId w:val="40"/>
        </w:numPr>
      </w:pPr>
      <w:r w:rsidRPr="00D56EB1">
        <w:t>An Express STI Service requires:</w:t>
      </w:r>
    </w:p>
    <w:p w:rsidRPr="00997C1F" w:rsidR="00CA78D7" w:rsidP="00466803" w:rsidRDefault="39AB78CB" w14:paraId="5250B824" w14:textId="118EBC74">
      <w:pPr>
        <w:pStyle w:val="ListParagraph"/>
        <w:numPr>
          <w:ilvl w:val="0"/>
          <w:numId w:val="40"/>
        </w:numPr>
      </w:pPr>
      <w:r w:rsidRPr="00997C1F">
        <w:t>Assignment of both clinical and non-clinical staff for intake, triage, and testing processes</w:t>
      </w:r>
    </w:p>
    <w:p w:rsidRPr="00997C1F" w:rsidR="00CA78D7" w:rsidP="00466803" w:rsidRDefault="39AB78CB" w14:paraId="6A27BF4D" w14:textId="2BE05CF9">
      <w:pPr>
        <w:pStyle w:val="ListParagraph"/>
        <w:numPr>
          <w:ilvl w:val="0"/>
          <w:numId w:val="40"/>
        </w:numPr>
      </w:pPr>
      <w:r w:rsidRPr="00997C1F">
        <w:t>Availability of a standing order for STI testing</w:t>
      </w:r>
    </w:p>
    <w:p w:rsidRPr="00997C1F" w:rsidR="00CA78D7" w:rsidP="00466803" w:rsidRDefault="39AB78CB" w14:paraId="2315D643" w14:textId="595B8416">
      <w:pPr>
        <w:pStyle w:val="ListParagraph"/>
        <w:numPr>
          <w:ilvl w:val="0"/>
          <w:numId w:val="40"/>
        </w:numPr>
      </w:pPr>
      <w:r w:rsidRPr="00997C1F">
        <w:t>Review of STI lab results by the supervising or ordering clinician</w:t>
      </w:r>
    </w:p>
    <w:p w:rsidRPr="00997C1F" w:rsidR="00CA78D7" w:rsidP="00466803" w:rsidRDefault="39AB78CB" w14:paraId="6F515014" w14:textId="26E732B6">
      <w:pPr>
        <w:pStyle w:val="ListParagraph"/>
        <w:numPr>
          <w:ilvl w:val="0"/>
          <w:numId w:val="40"/>
        </w:numPr>
      </w:pPr>
      <w:r w:rsidRPr="00997C1F">
        <w:t>Notification to the patient of STI lab results</w:t>
      </w:r>
    </w:p>
    <w:p w:rsidRPr="00997C1F" w:rsidR="00CA78D7" w:rsidP="00466803" w:rsidRDefault="39AB78CB" w14:paraId="7B3F8145" w14:textId="0E91271E">
      <w:pPr>
        <w:pStyle w:val="ListParagraph"/>
        <w:numPr>
          <w:ilvl w:val="0"/>
          <w:numId w:val="40"/>
        </w:numPr>
      </w:pPr>
      <w:r w:rsidRPr="00997C1F">
        <w:t xml:space="preserve">Linkage to treatment for patients with </w:t>
      </w:r>
      <w:r w:rsidR="004E1C3A">
        <w:t xml:space="preserve">positive </w:t>
      </w:r>
      <w:r w:rsidRPr="00997C1F">
        <w:t>STI</w:t>
      </w:r>
      <w:r w:rsidR="004E1C3A">
        <w:t xml:space="preserve"> tests</w:t>
      </w:r>
    </w:p>
    <w:p w:rsidRPr="00997C1F" w:rsidR="006106FC" w:rsidP="00466803" w:rsidRDefault="39AB78CB" w14:paraId="56D0BDBF" w14:textId="16B26566">
      <w:pPr>
        <w:pStyle w:val="ListParagraph"/>
        <w:numPr>
          <w:ilvl w:val="0"/>
          <w:numId w:val="40"/>
        </w:numPr>
      </w:pPr>
      <w:r w:rsidRPr="00997C1F">
        <w:t xml:space="preserve">Treatment for patients with STIs, including by a standing order for STI </w:t>
      </w:r>
      <w:proofErr w:type="gramStart"/>
      <w:r w:rsidRPr="00997C1F">
        <w:t>treatment</w:t>
      </w:r>
      <w:proofErr w:type="gramEnd"/>
    </w:p>
    <w:p w:rsidRPr="00D56EB1" w:rsidR="00291BEE" w:rsidP="00466803" w:rsidRDefault="00291BEE" w14:paraId="35396FDE" w14:textId="4EB44148"/>
    <w:p w:rsidRPr="00D56EB1" w:rsidR="00291BEE" w:rsidP="00466803" w:rsidRDefault="79C09388" w14:paraId="778573E2" w14:textId="77777777">
      <w:r w:rsidRPr="00D56EB1">
        <w:t xml:space="preserve">This toolkit contains key observations from NACCHO and CDC in a highly summarized format. It is not comprehensive. Supplemental materials provide concrete examples of policies and workflows that should be adapted to the context of the facility. </w:t>
      </w:r>
    </w:p>
    <w:p w:rsidRPr="00D56EB1" w:rsidR="00291BEE" w:rsidP="00466803" w:rsidRDefault="00291BEE" w14:paraId="55BB95F1" w14:textId="77777777"/>
    <w:p w:rsidRPr="00D56EB1" w:rsidR="00187B11" w:rsidP="00466803" w:rsidRDefault="00187B11" w14:paraId="32F5370A" w14:textId="40C03DBF">
      <w:r w:rsidRPr="00D56EB1">
        <w:t xml:space="preserve">Providers should directly reference the CDC STD guidelines for </w:t>
      </w:r>
      <w:proofErr w:type="gramStart"/>
      <w:r w:rsidRPr="00D56EB1">
        <w:t>up to date</w:t>
      </w:r>
      <w:proofErr w:type="gramEnd"/>
      <w:r w:rsidRPr="00D56EB1">
        <w:t xml:space="preserve"> recommended management of patients diagnosed with STIs: </w:t>
      </w:r>
      <w:hyperlink w:history="1" r:id="rId8">
        <w:r w:rsidRPr="000E39C6">
          <w:rPr>
            <w:rStyle w:val="Hyperlink"/>
            <w:rFonts w:cstheme="minorHAnsi"/>
          </w:rPr>
          <w:t>CDC - STD Treatment</w:t>
        </w:r>
      </w:hyperlink>
      <w:r w:rsidRPr="00997C1F" w:rsidR="001B491E">
        <w:t xml:space="preserve"> (</w:t>
      </w:r>
      <w:bookmarkStart w:name="_Hlk132789228" w:id="5"/>
      <w:r w:rsidRPr="00997C1F">
        <w:t>https://www.cdc.gov/std/treatment/default.htm</w:t>
      </w:r>
      <w:bookmarkEnd w:id="5"/>
      <w:r w:rsidRPr="00997C1F" w:rsidR="001B491E">
        <w:t>)</w:t>
      </w:r>
    </w:p>
    <w:p w:rsidRPr="00D56EB1" w:rsidR="00187B11" w:rsidP="00466803" w:rsidRDefault="00187B11" w14:paraId="63C3C8F0" w14:textId="77777777"/>
    <w:p w:rsidRPr="00D56EB1" w:rsidR="00E75401" w:rsidP="00466803" w:rsidRDefault="79C09388" w14:paraId="76E9AE9F" w14:textId="59EE8EF3">
      <w:pPr>
        <w:rPr>
          <w:b/>
          <w:bCs/>
        </w:rPr>
      </w:pPr>
      <w:r w:rsidRPr="00D56EB1">
        <w:t>Training, support, and material resources can be made available for Express STI services and other STI and related needs</w:t>
      </w:r>
      <w:r w:rsidRPr="00D56EB1" w:rsidR="00187B11">
        <w:t xml:space="preserve">. Contact </w:t>
      </w:r>
      <w:hyperlink w:history="1" r:id="rId9">
        <w:r w:rsidRPr="000E39C6" w:rsidR="00187B11">
          <w:rPr>
            <w:rStyle w:val="Hyperlink"/>
            <w:rFonts w:eastAsia="Times New Roman" w:cstheme="minorHAnsi"/>
          </w:rPr>
          <w:t>Richard.Haverkate@ihs.gov</w:t>
        </w:r>
      </w:hyperlink>
      <w:r w:rsidRPr="00D56EB1" w:rsidR="00187B11">
        <w:t xml:space="preserve"> or </w:t>
      </w:r>
      <w:hyperlink w:history="1" r:id="rId10">
        <w:r w:rsidRPr="0020690C" w:rsidR="000456FB">
          <w:rPr>
            <w:rStyle w:val="Hyperlink"/>
          </w:rPr>
          <w:t>Andrew.Yu@ihs.gov</w:t>
        </w:r>
      </w:hyperlink>
      <w:r w:rsidR="000456FB">
        <w:t>.</w:t>
      </w:r>
      <w:r w:rsidRPr="00D56EB1">
        <w:t xml:space="preserve"> </w:t>
      </w:r>
    </w:p>
    <w:p w:rsidR="006D1FAF" w:rsidRDefault="006D1FAF" w14:paraId="12FACC00" w14:textId="73E70F54">
      <w:pPr>
        <w:rPr>
          <w:rFonts w:ascii="Times New Roman" w:hAnsi="Times New Roman" w:eastAsia="Times New Roman" w:cs="Times New Roman"/>
          <w:color w:val="2F5496" w:themeColor="accent1" w:themeShade="BF"/>
          <w:sz w:val="32"/>
          <w:szCs w:val="32"/>
        </w:rPr>
      </w:pPr>
      <w:bookmarkStart w:name="_Toc132787275" w:id="6"/>
      <w:bookmarkStart w:name="_Toc132787462" w:id="7"/>
      <w:bookmarkStart w:name="_Toc132804109" w:id="8"/>
      <w:r>
        <w:rPr>
          <w:rFonts w:ascii="Times New Roman" w:hAnsi="Times New Roman" w:eastAsia="Times New Roman" w:cs="Times New Roman"/>
        </w:rPr>
        <w:br w:type="page"/>
      </w:r>
    </w:p>
    <w:p w:rsidRPr="00466803" w:rsidR="00291BEE" w:rsidP="00CA78D7" w:rsidRDefault="79C09388" w14:paraId="52D84B82" w14:textId="3F253F51">
      <w:pPr>
        <w:pStyle w:val="Heading1"/>
      </w:pPr>
      <w:bookmarkStart w:name="_Toc136588734" w:id="9"/>
      <w:r w:rsidRPr="00466803">
        <w:lastRenderedPageBreak/>
        <w:t>Intake and Triage</w:t>
      </w:r>
      <w:bookmarkEnd w:id="6"/>
      <w:bookmarkEnd w:id="7"/>
      <w:bookmarkEnd w:id="8"/>
      <w:bookmarkEnd w:id="9"/>
    </w:p>
    <w:p w:rsidRPr="00D56EB1" w:rsidR="004E1C3A" w:rsidP="00466803" w:rsidRDefault="004E1C3A" w14:paraId="3149C26E" w14:textId="77777777">
      <w:r w:rsidRPr="00D56EB1">
        <w:t xml:space="preserve">Typical express STI service-eligible patients include those who state that they are </w:t>
      </w:r>
      <w:r w:rsidRPr="00B90CFF">
        <w:rPr>
          <w:i/>
          <w:iCs/>
        </w:rPr>
        <w:t>asymptomatic</w:t>
      </w:r>
      <w:r w:rsidRPr="00D56EB1">
        <w:t xml:space="preserve">. </w:t>
      </w:r>
    </w:p>
    <w:p w:rsidR="004E1C3A" w:rsidP="00466803" w:rsidRDefault="33273EA9" w14:paraId="75B4B86B" w14:textId="59483FEE">
      <w:r>
        <w:t>The assessment should include actively asking about symptoms or a known STI exposure, which would indicate triage to a regular medical visit rather than an Express STI test visit. Some clinics focus on the express element and develop risk assessments that take no more than five minutes to complete</w:t>
      </w:r>
      <w:r w:rsidRPr="008641D1">
        <w:t xml:space="preserve">. </w:t>
      </w:r>
      <w:r w:rsidRPr="000E39C6" w:rsidR="008641D1">
        <w:t>An example</w:t>
      </w:r>
      <w:r w:rsidRPr="000E39C6">
        <w:t xml:space="preserve"> of a risk assessment is in Appendix </w:t>
      </w:r>
      <w:r w:rsidRPr="000E39C6" w:rsidR="000456FB">
        <w:t>A</w:t>
      </w:r>
      <w:r w:rsidRPr="000E39C6">
        <w:t>.</w:t>
      </w:r>
    </w:p>
    <w:p w:rsidR="004E1C3A" w:rsidP="00466803" w:rsidRDefault="004E1C3A" w14:paraId="3113E57F" w14:textId="77777777"/>
    <w:p w:rsidR="004E1C3A" w:rsidP="00466803" w:rsidRDefault="33273EA9" w14:paraId="63580018" w14:textId="165C7F68">
      <w:r>
        <w:t xml:space="preserve">The initial assessment and triage of patients seeking express STI services can occur in several ways, including paper forms, clinical triage, or a combination. Patients don’t always report symptoms on digital or paper risk assessments. A best practice is to conduct a brief in-person symptom screening prior to testing to confirm the patient is triaged appropriately. Obtaining a sexual history and assessing risk for STIs include the five P’s: partners, practices, protection, past STIs, and current pregnancy, and prevention of pregnancy. Clinics may prefer that certain populations of patients (such as transgender and HIV-positive patients) always see a clinician to collect more accurate and comprehensive patient histories and respond to unmet primary care needs.  Sample policies and standing orders for express STI services </w:t>
      </w:r>
      <w:r w:rsidR="008641D1">
        <w:t xml:space="preserve">are </w:t>
      </w:r>
      <w:r>
        <w:t xml:space="preserve">in Appendices </w:t>
      </w:r>
      <w:r w:rsidR="008641D1">
        <w:t>B</w:t>
      </w:r>
      <w:r>
        <w:t xml:space="preserve">, </w:t>
      </w:r>
      <w:r w:rsidR="008641D1">
        <w:t>C</w:t>
      </w:r>
      <w:r>
        <w:t xml:space="preserve">, </w:t>
      </w:r>
      <w:r w:rsidR="008641D1">
        <w:t>D</w:t>
      </w:r>
      <w:r>
        <w:t>.</w:t>
      </w:r>
    </w:p>
    <w:p w:rsidRPr="00466803" w:rsidR="00291BEE" w:rsidP="00CA78D7" w:rsidRDefault="39AB78CB" w14:paraId="1C889A51" w14:textId="6AD821D1">
      <w:pPr>
        <w:pStyle w:val="Heading1"/>
      </w:pPr>
      <w:bookmarkStart w:name="_Toc132787276" w:id="10"/>
      <w:bookmarkStart w:name="_Toc132787463" w:id="11"/>
      <w:bookmarkStart w:name="_Toc132804110" w:id="12"/>
      <w:bookmarkStart w:name="_Toc136588735" w:id="13"/>
      <w:r w:rsidRPr="00466803">
        <w:t>Staffing and Patient Flow</w:t>
      </w:r>
      <w:bookmarkEnd w:id="10"/>
      <w:bookmarkEnd w:id="11"/>
      <w:bookmarkEnd w:id="12"/>
      <w:bookmarkEnd w:id="13"/>
    </w:p>
    <w:p w:rsidRPr="00D56EB1" w:rsidR="00291BEE" w:rsidP="00466803" w:rsidRDefault="33273EA9" w14:paraId="3F94DA83" w14:textId="3FA47C83">
      <w:r>
        <w:t>Staffing models and the physical layout of the facility largely dictate how express STI testing is implemented. A common goal of implementing express visits is to maximize “top-of-license” strategies. Since express services are, by definition, visits that do not include clinical examinations, they tend to use RNs, LPNs, and MAs. Non-licensed staff may also be part of patient navigation.  See appendices E, F</w:t>
      </w:r>
      <w:r w:rsidR="00DA2990">
        <w:t xml:space="preserve"> and G</w:t>
      </w:r>
      <w:r>
        <w:t xml:space="preserve"> for examples of registration desk, nurse, and lab point of contact Express STI Services.</w:t>
      </w:r>
    </w:p>
    <w:p w:rsidRPr="00D56EB1" w:rsidR="00291BEE" w:rsidP="00466803" w:rsidRDefault="00291BEE" w14:paraId="4C8F9933" w14:textId="77777777"/>
    <w:p w:rsidRPr="00D56EB1" w:rsidR="00291BEE" w:rsidP="00466803" w:rsidRDefault="79C09388" w14:paraId="3BF5098D" w14:textId="45A3A428">
      <w:r w:rsidRPr="00D56EB1">
        <w:t xml:space="preserve">Staff levels of comfort in delegating tasks may vary depending on many factors such as level of training and existing workloads. Providers and administrators must be comfortable with standing orders. Staff may require training to be comfortable administering new services. If delegated staff are expected to assume duties additional to their typical workload, clinic managers may need to consider how to best pilot test services to find the best solution. </w:t>
      </w:r>
      <w:r w:rsidRPr="00D56EB1">
        <w:rPr>
          <w:color w:val="000000" w:themeColor="text1"/>
        </w:rPr>
        <w:t>Cross training staff and departments so that services are still available when one department is understaffed can ensure services are maintained (nursing can learn how to draw labs and collect specimens if lab is overwhelmed).</w:t>
      </w:r>
    </w:p>
    <w:p w:rsidRPr="00D56EB1" w:rsidR="00291BEE" w:rsidP="00466803" w:rsidRDefault="00291BEE" w14:paraId="427C3FC3" w14:textId="77777777"/>
    <w:p w:rsidRPr="00D56EB1" w:rsidR="00291BEE" w:rsidP="00466803" w:rsidRDefault="79C09388" w14:paraId="33A6F801" w14:textId="4ADAAD54">
      <w:r w:rsidRPr="00D56EB1">
        <w:t xml:space="preserve">Offering express services has been shown to increase the number of patients a clinic is able to see per day. Patient volume and staffing will determine a clinic’s capacity and </w:t>
      </w:r>
      <w:r w:rsidRPr="00D56EB1" w:rsidR="00BD7B4B">
        <w:t>turn away</w:t>
      </w:r>
      <w:r w:rsidRPr="00D56EB1">
        <w:t xml:space="preserve"> rate. Some clinics may choose to limit their express option to specific days/times.</w:t>
      </w:r>
    </w:p>
    <w:p w:rsidRPr="00D56EB1" w:rsidR="00291BEE" w:rsidP="00466803" w:rsidRDefault="00291BEE" w14:paraId="278501E0" w14:textId="77777777"/>
    <w:p w:rsidRPr="00D56EB1" w:rsidR="00291BEE" w:rsidP="00466803" w:rsidRDefault="79C09388" w14:paraId="22B5F832" w14:textId="5539A1B1">
      <w:r w:rsidRPr="00D56EB1">
        <w:t xml:space="preserve">When determining a schedule for express services, clinics should consider the days and times that visits are most utilized by the populations they serve, as well as the average length of an express vs non-express visit. Volume and capacity may change based on staffing, regular variations in testing practices, partner services, and treatment for those who test positive.  </w:t>
      </w:r>
    </w:p>
    <w:p w:rsidRPr="00466803" w:rsidR="00291BEE" w:rsidP="00CA78D7" w:rsidRDefault="79C09388" w14:paraId="6858F74B" w14:textId="77777777">
      <w:pPr>
        <w:pStyle w:val="Heading1"/>
      </w:pPr>
      <w:bookmarkStart w:name="_Toc132787277" w:id="14"/>
      <w:bookmarkStart w:name="_Toc132787464" w:id="15"/>
      <w:bookmarkStart w:name="_Toc132804111" w:id="16"/>
      <w:bookmarkStart w:name="_Toc136588736" w:id="17"/>
      <w:r w:rsidRPr="00466803">
        <w:t>Testing</w:t>
      </w:r>
      <w:bookmarkEnd w:id="14"/>
      <w:bookmarkEnd w:id="15"/>
      <w:bookmarkEnd w:id="16"/>
      <w:bookmarkEnd w:id="17"/>
    </w:p>
    <w:p w:rsidRPr="00D56EB1" w:rsidR="00291BEE" w:rsidP="00466803" w:rsidRDefault="39AB78CB" w14:paraId="3813EA96" w14:textId="24498808">
      <w:pPr>
        <w:rPr>
          <w:rFonts w:eastAsia="Segoe UI"/>
          <w:color w:val="333333"/>
        </w:rPr>
      </w:pPr>
      <w:r w:rsidRPr="00D56EB1">
        <w:t xml:space="preserve">The typical package of testing for express STI services include gonorrhea, chlamydia, syphilis, and HIV. Pregnancy testing should also be added as part of the testing package. Pregnant people with SUD may avoid prenatal care if there is a perception it will lead to punitive measures. Staff should be prepared to have conversations on SUD in a non-judgmental way. See </w:t>
      </w:r>
      <w:hyperlink w:history="1" r:id="rId11">
        <w:r w:rsidRPr="00262589">
          <w:rPr>
            <w:rStyle w:val="Hyperlink"/>
          </w:rPr>
          <w:t>Plan of Safe Care Toolkit</w:t>
        </w:r>
      </w:hyperlink>
      <w:r w:rsidRPr="00D56EB1">
        <w:t xml:space="preserve"> for more information:</w:t>
      </w:r>
    </w:p>
    <w:p w:rsidRPr="00DB3653" w:rsidR="004E1C3A" w:rsidP="00466803" w:rsidRDefault="00000000" w14:paraId="0F9414ED" w14:textId="7F9FDC73">
      <w:pPr>
        <w:rPr>
          <w:rFonts w:cstheme="minorHAnsi"/>
        </w:rPr>
      </w:pPr>
      <w:hyperlink r:id="rId12">
        <w:r w:rsidRPr="00262589" w:rsidR="7E7FFA11">
          <w:rPr>
            <w:rStyle w:val="Hyperlink"/>
            <w:rFonts w:eastAsia="Calibri" w:cstheme="minorHAnsi"/>
          </w:rPr>
          <w:t>https://www.indiancountryecho.org/plans-of-safe-care-t</w:t>
        </w:r>
        <w:r w:rsidRPr="00262589" w:rsidR="7E7FFA11">
          <w:rPr>
            <w:rStyle w:val="Hyperlink"/>
            <w:rFonts w:eastAsia="Calibri" w:cstheme="minorHAnsi"/>
          </w:rPr>
          <w:t>o</w:t>
        </w:r>
        <w:r w:rsidRPr="00262589" w:rsidR="7E7FFA11">
          <w:rPr>
            <w:rStyle w:val="Hyperlink"/>
            <w:rFonts w:eastAsia="Calibri" w:cstheme="minorHAnsi"/>
          </w:rPr>
          <w:t>olkit/</w:t>
        </w:r>
      </w:hyperlink>
      <w:r w:rsidRPr="00262589" w:rsidR="00BD7B4B">
        <w:rPr>
          <w:rStyle w:val="Hyperlink"/>
          <w:rFonts w:eastAsia="Calibri" w:cstheme="minorHAnsi"/>
        </w:rPr>
        <w:t>.</w:t>
      </w:r>
      <w:r w:rsidRPr="00262589" w:rsidR="004E1C3A">
        <w:rPr>
          <w:rStyle w:val="Hyperlink"/>
          <w:rFonts w:eastAsia="Calibri" w:cstheme="minorHAnsi"/>
        </w:rPr>
        <w:t xml:space="preserve"> </w:t>
      </w:r>
      <w:r w:rsidRPr="00262589" w:rsidR="00262589">
        <w:rPr>
          <w:rStyle w:val="Hyperlink"/>
          <w:rFonts w:eastAsia="Calibri" w:cstheme="minorHAnsi"/>
        </w:rPr>
        <w:t xml:space="preserve"> </w:t>
      </w:r>
      <w:r w:rsidRPr="000E39C6" w:rsidR="004E1C3A">
        <w:rPr>
          <w:rFonts w:cstheme="minorHAnsi"/>
        </w:rPr>
        <w:t xml:space="preserve">An example of a laboratory testing list and standing order is included in Tables 1 and 2 of </w:t>
      </w:r>
      <w:r w:rsidR="00201E18">
        <w:rPr>
          <w:rFonts w:cstheme="minorHAnsi"/>
        </w:rPr>
        <w:t>a</w:t>
      </w:r>
      <w:r w:rsidRPr="000E39C6" w:rsidR="004E1C3A">
        <w:rPr>
          <w:rFonts w:cstheme="minorHAnsi"/>
        </w:rPr>
        <w:t xml:space="preserve">ppendix </w:t>
      </w:r>
      <w:r w:rsidRPr="00262589" w:rsidR="00262589">
        <w:rPr>
          <w:rFonts w:cstheme="minorHAnsi"/>
        </w:rPr>
        <w:t>C</w:t>
      </w:r>
      <w:r w:rsidR="00201E18">
        <w:rPr>
          <w:rFonts w:cstheme="minorHAnsi"/>
        </w:rPr>
        <w:t xml:space="preserve"> and specimen collection is in appendix H</w:t>
      </w:r>
      <w:r w:rsidRPr="00262589" w:rsidR="00262589">
        <w:rPr>
          <w:rFonts w:cstheme="minorHAnsi"/>
        </w:rPr>
        <w:t>.</w:t>
      </w:r>
    </w:p>
    <w:p w:rsidRPr="00D56EB1" w:rsidR="00291BEE" w:rsidP="7E7FFA11" w:rsidRDefault="00291BEE" w14:paraId="6F1B5D5F" w14:textId="1516E907">
      <w:pPr>
        <w:autoSpaceDE w:val="0"/>
        <w:autoSpaceDN w:val="0"/>
        <w:adjustRightInd w:val="0"/>
        <w:spacing w:line="276" w:lineRule="auto"/>
        <w:rPr>
          <w:rFonts w:ascii="Times New Roman" w:hAnsi="Times New Roman" w:eastAsia="Times New Roman" w:cs="Times New Roman"/>
          <w:color w:val="000000"/>
          <w:sz w:val="24"/>
          <w:szCs w:val="24"/>
        </w:rPr>
      </w:pPr>
    </w:p>
    <w:p w:rsidRPr="00466803" w:rsidR="00291BEE" w:rsidP="00CA78D7" w:rsidRDefault="79C09388" w14:paraId="07DA0066" w14:textId="77777777">
      <w:pPr>
        <w:pStyle w:val="Heading2"/>
      </w:pPr>
      <w:bookmarkStart w:name="_Toc136588737" w:id="18"/>
      <w:r w:rsidRPr="00466803">
        <w:lastRenderedPageBreak/>
        <w:t>Point-of-care testing</w:t>
      </w:r>
      <w:bookmarkEnd w:id="18"/>
    </w:p>
    <w:p w:rsidRPr="00D56EB1" w:rsidR="00291BEE" w:rsidP="00466803" w:rsidRDefault="39AB78CB" w14:paraId="514DF855" w14:textId="2A443C06">
      <w:pPr>
        <w:rPr>
          <w:color w:val="000000"/>
        </w:rPr>
      </w:pPr>
      <w:r w:rsidRPr="00D56EB1">
        <w:t xml:space="preserve">POC testing provides opportunities for rapid detection and treatment and enables staff to contact partners immediately to bring them in for screening and treatment. True POC tests exist for HIV, </w:t>
      </w:r>
      <w:proofErr w:type="gramStart"/>
      <w:r w:rsidRPr="00D56EB1">
        <w:t>HCV</w:t>
      </w:r>
      <w:proofErr w:type="gramEnd"/>
      <w:r w:rsidRPr="00D56EB1">
        <w:t xml:space="preserve"> and syphilis, while gonorrhea and chlamydia have near POC tests.</w:t>
      </w:r>
    </w:p>
    <w:p w:rsidRPr="00D56EB1" w:rsidR="00291BEE" w:rsidP="39AB78CB" w:rsidRDefault="00291BEE" w14:paraId="319111C7" w14:textId="3582FCA3">
      <w:pPr>
        <w:autoSpaceDE w:val="0"/>
        <w:autoSpaceDN w:val="0"/>
        <w:adjustRightInd w:val="0"/>
        <w:spacing w:line="276" w:lineRule="auto"/>
        <w:rPr>
          <w:rFonts w:ascii="Times New Roman" w:hAnsi="Times New Roman" w:eastAsia="Times New Roman" w:cs="Times New Roman"/>
          <w:sz w:val="24"/>
          <w:szCs w:val="24"/>
        </w:rPr>
      </w:pPr>
    </w:p>
    <w:p w:rsidRPr="00466803" w:rsidR="00291BEE" w:rsidP="00CA78D7" w:rsidRDefault="79C09388" w14:paraId="2563DEE7" w14:textId="17B30B2B">
      <w:pPr>
        <w:pStyle w:val="Heading2"/>
      </w:pPr>
      <w:bookmarkStart w:name="_Toc136588738" w:id="19"/>
      <w:r w:rsidRPr="00466803">
        <w:t xml:space="preserve">Self-Collection </w:t>
      </w:r>
      <w:r w:rsidRPr="00466803" w:rsidR="004E1C3A">
        <w:t>of STI specimens</w:t>
      </w:r>
      <w:bookmarkEnd w:id="19"/>
    </w:p>
    <w:p w:rsidRPr="00D56EB1" w:rsidR="00291BEE" w:rsidP="00466803" w:rsidRDefault="79C09388" w14:paraId="036B1512" w14:textId="36966209">
      <w:pPr>
        <w:rPr>
          <w:color w:val="000000"/>
        </w:rPr>
      </w:pPr>
      <w:r w:rsidRPr="00D56EB1">
        <w:t xml:space="preserve">Self-collection of specimens has benefits for patients and providers. There is strong evidence that patients </w:t>
      </w:r>
      <w:proofErr w:type="gramStart"/>
      <w:r w:rsidRPr="00D56EB1">
        <w:t>are able to</w:t>
      </w:r>
      <w:proofErr w:type="gramEnd"/>
      <w:r w:rsidRPr="00D56EB1">
        <w:t xml:space="preserve"> accurately collect samples by themselves, given proper instructions. Evidence also shows high patient satisfaction, with patients finding self-collection easy and comfortable. Because express patients don’t see providers, most clinics implement self-collection protocols for swabs and urine for gonorrhea and chlamydia and have another provider collect serum for HIV and syphilis. Considerations include:</w:t>
      </w:r>
    </w:p>
    <w:p w:rsidRPr="00D56EB1" w:rsidR="00291BEE" w:rsidP="00466803" w:rsidRDefault="00291BEE" w14:paraId="3E13FC27" w14:textId="77777777">
      <w:pPr>
        <w:rPr>
          <w:color w:val="000000"/>
        </w:rPr>
      </w:pPr>
    </w:p>
    <w:p w:rsidRPr="00997C1F" w:rsidR="00BD7B4B" w:rsidP="00466803" w:rsidRDefault="79C09388" w14:paraId="46365558" w14:textId="635CD064">
      <w:pPr>
        <w:pStyle w:val="ListParagraph"/>
        <w:numPr>
          <w:ilvl w:val="0"/>
          <w:numId w:val="41"/>
        </w:numPr>
      </w:pPr>
      <w:r w:rsidRPr="00997C1F">
        <w:t>Physical space: Clinics should have an adequate number of single-occupancy bathrooms and clear patient instructions for collection and what to do with the samples.</w:t>
      </w:r>
    </w:p>
    <w:p w:rsidR="00291BEE" w:rsidP="00466803" w:rsidRDefault="79C09388" w14:paraId="36D608DF" w14:textId="7AB38855">
      <w:pPr>
        <w:pStyle w:val="ListParagraph"/>
        <w:numPr>
          <w:ilvl w:val="0"/>
          <w:numId w:val="41"/>
        </w:numPr>
      </w:pPr>
      <w:r w:rsidRPr="00997C1F">
        <w:t>Instructions: It is important for clinics to include body-specific, rather than gender-specific, language. Instructions for what to do with samples will be specific to each clinic.</w:t>
      </w:r>
    </w:p>
    <w:p w:rsidRPr="000E39C6" w:rsidR="004E1C3A" w:rsidP="00466803" w:rsidRDefault="0BE99C70" w14:paraId="35416C70" w14:textId="3246628E">
      <w:pPr>
        <w:pStyle w:val="ListParagraph"/>
        <w:numPr>
          <w:ilvl w:val="0"/>
          <w:numId w:val="41"/>
        </w:numPr>
      </w:pPr>
      <w:r w:rsidRPr="000E39C6">
        <w:t xml:space="preserve">Posters examples of patient instructions and methods for specimen self-collection of STI specimens are included in Appendix </w:t>
      </w:r>
      <w:r w:rsidRPr="000E39C6" w:rsidR="00262589">
        <w:t>J</w:t>
      </w:r>
      <w:r w:rsidR="00B628C8">
        <w:t>, K and L</w:t>
      </w:r>
      <w:r w:rsidRPr="000E39C6" w:rsidR="00262589">
        <w:t>.</w:t>
      </w:r>
    </w:p>
    <w:p w:rsidRPr="00D56EB1" w:rsidR="00291BEE" w:rsidP="79C09388" w:rsidRDefault="00291BEE" w14:paraId="4C1F1147" w14:textId="796D3547">
      <w:pPr>
        <w:autoSpaceDE w:val="0"/>
        <w:autoSpaceDN w:val="0"/>
        <w:adjustRightInd w:val="0"/>
        <w:spacing w:line="276" w:lineRule="auto"/>
        <w:rPr>
          <w:rFonts w:ascii="Times New Roman" w:hAnsi="Times New Roman" w:eastAsia="Times New Roman" w:cs="Times New Roman"/>
          <w:sz w:val="24"/>
          <w:szCs w:val="24"/>
        </w:rPr>
      </w:pPr>
    </w:p>
    <w:p w:rsidRPr="00466803" w:rsidR="006106FC" w:rsidP="007E4628" w:rsidRDefault="39AB78CB" w14:paraId="791E6891" w14:textId="0D72ECA2">
      <w:pPr>
        <w:pStyle w:val="Heading2"/>
      </w:pPr>
      <w:bookmarkStart w:name="_Toc136588739" w:id="20"/>
      <w:r w:rsidRPr="00466803">
        <w:t>Consideration of priority populations</w:t>
      </w:r>
      <w:bookmarkEnd w:id="20"/>
    </w:p>
    <w:p w:rsidRPr="00D56EB1" w:rsidR="006106FC" w:rsidP="00466803" w:rsidRDefault="39AB78CB" w14:paraId="1E9E7864" w14:textId="77777777">
      <w:pPr>
        <w:pStyle w:val="ListParagraph"/>
        <w:numPr>
          <w:ilvl w:val="0"/>
          <w:numId w:val="42"/>
        </w:numPr>
      </w:pPr>
      <w:r w:rsidRPr="00D56EB1">
        <w:t xml:space="preserve">Pregnant patients: Express STI testing should not be a substitute for prenatal care.  Pregnant patients should have scheduled follow up visits with a prenatal care provider.  Pregnant people with a substance use disorder (SUD) may avoid prenatal care if there is a perception it will lead to punitive measures. </w:t>
      </w:r>
    </w:p>
    <w:p w:rsidRPr="007E4628" w:rsidR="006106FC" w:rsidP="00466803" w:rsidRDefault="39AB78CB" w14:paraId="25714AE2" w14:textId="0CECC77D">
      <w:pPr>
        <w:pStyle w:val="ListParagraph"/>
        <w:numPr>
          <w:ilvl w:val="0"/>
          <w:numId w:val="42"/>
        </w:numPr>
        <w:rPr>
          <w:rFonts w:cstheme="minorHAnsi"/>
        </w:rPr>
      </w:pPr>
      <w:r w:rsidRPr="00D56EB1">
        <w:t xml:space="preserve">Substance use disorder: People (including pregnant patients) with SUD may avoid express STI screening if there is a perception it will include drug testing or lead to punitive measures. Staff should be clear on what tests are included in the testing package and that urine drug screening is not included. Staff should be prepared to have conversations on SUD in a non-judgmental way. See Plan of Safe Care Toolkit link for more information: </w:t>
      </w:r>
      <w:hyperlink w:history="1" r:id="rId13">
        <w:r w:rsidRPr="00466803" w:rsidR="00BD7B4B">
          <w:rPr>
            <w:rStyle w:val="Hyperlink"/>
            <w:rFonts w:eastAsia="Times New Roman" w:cstheme="minorHAnsi"/>
            <w:sz w:val="24"/>
            <w:szCs w:val="24"/>
          </w:rPr>
          <w:t>https://www.indiancountryecho.org/plans-of-safe-care-toolkit/</w:t>
        </w:r>
      </w:hyperlink>
      <w:r w:rsidRPr="007E4628" w:rsidR="006106FC">
        <w:rPr>
          <w:rFonts w:cstheme="minorHAnsi"/>
        </w:rPr>
        <w:t xml:space="preserve">  </w:t>
      </w:r>
    </w:p>
    <w:p w:rsidRPr="00D56EB1" w:rsidR="006106FC" w:rsidP="00466803" w:rsidRDefault="39AB78CB" w14:paraId="06528A82" w14:textId="5ABBFE62">
      <w:pPr>
        <w:pStyle w:val="ListParagraph"/>
        <w:numPr>
          <w:ilvl w:val="0"/>
          <w:numId w:val="42"/>
        </w:numPr>
      </w:pPr>
      <w:r w:rsidRPr="00D56EB1">
        <w:t xml:space="preserve">Patients experiencing domestic violence.  These patients are at risk for having physical injury and will need additional support services.  If domestic violence is disclosed by the patient at triage, the patient should be considered for a provider visit. </w:t>
      </w:r>
    </w:p>
    <w:p w:rsidRPr="00D56EB1" w:rsidR="006106FC" w:rsidP="00466803" w:rsidRDefault="39AB78CB" w14:paraId="27985EDE" w14:textId="7477A454">
      <w:pPr>
        <w:pStyle w:val="ListParagraph"/>
        <w:numPr>
          <w:ilvl w:val="0"/>
          <w:numId w:val="42"/>
        </w:numPr>
      </w:pPr>
      <w:r w:rsidRPr="00D56EB1">
        <w:t xml:space="preserve">Sexual Assault:  Express STI testing should not be considered for patients that have been sexually assaulted.   </w:t>
      </w:r>
    </w:p>
    <w:p w:rsidRPr="00466803" w:rsidR="006106FC" w:rsidP="00466803" w:rsidRDefault="39AB78CB" w14:paraId="6DA1DF60" w14:textId="1AA435A6">
      <w:pPr>
        <w:pStyle w:val="ListParagraph"/>
        <w:numPr>
          <w:ilvl w:val="0"/>
          <w:numId w:val="42"/>
        </w:numPr>
        <w:rPr>
          <w:rStyle w:val="Hyperlink"/>
          <w:rFonts w:eastAsia="Times New Roman" w:cstheme="minorHAnsi"/>
          <w:sz w:val="24"/>
          <w:szCs w:val="24"/>
        </w:rPr>
      </w:pPr>
      <w:r w:rsidRPr="00D56EB1">
        <w:t xml:space="preserve">Adolescents: In most states, minors </w:t>
      </w:r>
      <w:proofErr w:type="gramStart"/>
      <w:r w:rsidRPr="00D56EB1">
        <w:t>are able to</w:t>
      </w:r>
      <w:proofErr w:type="gramEnd"/>
      <w:r w:rsidRPr="00D56EB1">
        <w:t xml:space="preserve"> seek STI testing without parental consent. This should be considered alongside agency and facility-based guidance.</w:t>
      </w:r>
      <w:r w:rsidRPr="007E4628">
        <w:rPr>
          <w:rFonts w:cstheme="minorHAnsi"/>
        </w:rPr>
        <w:t xml:space="preserve"> </w:t>
      </w:r>
      <w:hyperlink w:history="1" r:id="rId14">
        <w:r w:rsidRPr="00466803" w:rsidR="007E4628">
          <w:rPr>
            <w:rStyle w:val="Hyperlink"/>
            <w:rFonts w:eastAsia="Times New Roman" w:cstheme="minorHAnsi"/>
            <w:sz w:val="24"/>
            <w:szCs w:val="24"/>
          </w:rPr>
          <w:t>https://www.guttmacher.org/state-policy/explore/minors-access-sti-services</w:t>
        </w:r>
      </w:hyperlink>
    </w:p>
    <w:p w:rsidRPr="00D56EB1" w:rsidR="00BD7B4B" w:rsidP="00194CB4" w:rsidRDefault="00BD7B4B" w14:paraId="10E59086" w14:textId="77777777">
      <w:pPr>
        <w:autoSpaceDE w:val="0"/>
        <w:autoSpaceDN w:val="0"/>
        <w:adjustRightInd w:val="0"/>
        <w:spacing w:line="276" w:lineRule="auto"/>
        <w:ind w:firstLine="720"/>
        <w:rPr>
          <w:rFonts w:ascii="Times New Roman" w:hAnsi="Times New Roman" w:eastAsia="Times New Roman" w:cs="Times New Roman"/>
          <w:sz w:val="24"/>
          <w:szCs w:val="24"/>
        </w:rPr>
      </w:pPr>
    </w:p>
    <w:p w:rsidRPr="00466803" w:rsidR="00291BEE" w:rsidP="007E4628" w:rsidRDefault="004E1C3A" w14:paraId="5EE6A875" w14:textId="3E6C7A6A">
      <w:pPr>
        <w:pStyle w:val="Heading1"/>
        <w:rPr>
          <w:rFonts w:ascii="Times New Roman" w:hAnsi="Times New Roman" w:eastAsia="Times New Roman" w:cs="Times New Roman"/>
        </w:rPr>
      </w:pPr>
      <w:bookmarkStart w:name="_Toc136588740" w:id="21"/>
      <w:r w:rsidRPr="00466803">
        <w:rPr>
          <w:rFonts w:eastAsia="Times New Roman"/>
        </w:rPr>
        <w:t>Laboratory</w:t>
      </w:r>
      <w:bookmarkEnd w:id="21"/>
    </w:p>
    <w:p w:rsidRPr="00D56EB1" w:rsidR="00291BEE" w:rsidDel="006106FC" w:rsidP="00466803" w:rsidRDefault="00291BEE" w14:paraId="21575594" w14:textId="140C1F49">
      <w:pPr>
        <w:rPr>
          <w:color w:val="000000" w:themeColor="text1"/>
        </w:rPr>
      </w:pPr>
      <w:r w:rsidRPr="00D56EB1">
        <w:rPr>
          <w:rStyle w:val="xnormaltextrun"/>
          <w:color w:val="000000"/>
          <w:bdr w:val="none" w:color="auto" w:sz="0" w:space="0" w:frame="1"/>
        </w:rPr>
        <w:t>The </w:t>
      </w:r>
      <w:r w:rsidRPr="00D56EB1">
        <w:rPr>
          <w:rStyle w:val="xnormaltextrun"/>
          <w:i/>
          <w:iCs/>
          <w:color w:val="000000"/>
          <w:bdr w:val="none" w:color="auto" w:sz="0" w:space="0" w:frame="1"/>
        </w:rPr>
        <w:t>Recommendations for the Laboratory Based Detection of Chlamydia trachomatis and Neisseria gonorrhoeae, 2014 </w:t>
      </w:r>
      <w:r w:rsidRPr="00D56EB1">
        <w:rPr>
          <w:rStyle w:val="xnormaltextrun"/>
          <w:color w:val="000000"/>
          <w:bdr w:val="none" w:color="auto" w:sz="0" w:space="0" w:frame="1"/>
        </w:rPr>
        <w:t>details testing modalities and performance of provider and self-collected testing. For extragenital testing, no platform is approved for self-collected swabs, whether collected in the clinic or elsewhere, though extragenital testing platforms were cleared by the FDA in 2019 for clinician-collected testing. The only tests that are FDA cleared for self-collection in a clinic setting are urine and vaginal samples as listed in the Laboratory guidelines. CLIA-regulated laboratory validation requirements for self-collection of </w:t>
      </w:r>
      <w:proofErr w:type="gramStart"/>
      <w:r w:rsidRPr="00D56EB1">
        <w:rPr>
          <w:rStyle w:val="xcontextualspellingandgrammarerror"/>
          <w:color w:val="000000"/>
          <w:bdr w:val="none" w:color="auto" w:sz="0" w:space="0" w:frame="1"/>
        </w:rPr>
        <w:t>genital</w:t>
      </w:r>
      <w:proofErr w:type="gramEnd"/>
      <w:r w:rsidRPr="00D56EB1">
        <w:rPr>
          <w:rStyle w:val="xnormaltextrun"/>
          <w:color w:val="000000"/>
          <w:bdr w:val="none" w:color="auto" w:sz="0" w:space="0" w:frame="1"/>
        </w:rPr>
        <w:t> and extragenital testing need to be reviewed and addressed by the clinic’s partner laboratory if the testing being undertaken is not FDA-cleared for this purpose.</w:t>
      </w:r>
      <w:r w:rsidRPr="00D56EB1">
        <w:rPr>
          <w:rStyle w:val="xeop"/>
          <w:color w:val="000000"/>
          <w:bdr w:val="none" w:color="auto" w:sz="0" w:space="0" w:frame="1"/>
        </w:rPr>
        <w:t> </w:t>
      </w:r>
    </w:p>
    <w:p w:rsidR="1EC68F09" w:rsidP="00466803" w:rsidRDefault="00291BEE" w14:paraId="4C1B8C83" w14:textId="4AADAA57">
      <w:pPr>
        <w:rPr>
          <w:rStyle w:val="xnormaltextrun"/>
          <w:bdr w:val="none" w:color="auto" w:sz="0" w:space="0" w:frame="1"/>
        </w:rPr>
      </w:pPr>
      <w:r w:rsidRPr="00D56EB1">
        <w:rPr>
          <w:rStyle w:val="xnormaltextrun"/>
          <w:color w:val="000000" w:themeColor="text1"/>
          <w:bdr w:val="none" w:color="auto" w:sz="0" w:space="0" w:frame="1"/>
        </w:rPr>
        <w:lastRenderedPageBreak/>
        <w:t xml:space="preserve">Unless test specimens are processed in the clinic, billing for extragenital gonorrhea and chlamydia tests is usually performed by the laboratory performing the NAATs. Laboratories will use the current procedural </w:t>
      </w:r>
      <w:r w:rsidRPr="00466803">
        <w:rPr>
          <w:rStyle w:val="xnormaltextrun"/>
          <w:color w:val="000000"/>
          <w:bdr w:val="none" w:color="auto" w:sz="0" w:space="0" w:frame="1"/>
        </w:rPr>
        <w:t xml:space="preserve">terminology (CPT) codes for gonorrhea and chlamydia tests: 87491 (chlamydia) and 87591 (gonorrhea).  </w:t>
      </w:r>
      <w:r w:rsidRPr="00466803">
        <w:rPr>
          <w:rStyle w:val="xnormaltextrun"/>
          <w:bdr w:val="none" w:color="auto" w:sz="0" w:space="0" w:frame="1"/>
        </w:rPr>
        <w:t>NAATs performed on the same date but from different anatomic locations will need separate orders for each extragenital location, or sample. The modifier “90” indicates that the test is outside of the organization (reference laboratory) as “87491-90” for example.</w:t>
      </w:r>
    </w:p>
    <w:p w:rsidRPr="00466803" w:rsidR="0091543A" w:rsidP="00466803" w:rsidRDefault="0091543A" w14:paraId="3D752601" w14:textId="12A78C17">
      <w:pPr>
        <w:pStyle w:val="Heading1"/>
        <w:rPr>
          <w:rStyle w:val="xnormaltextrun"/>
        </w:rPr>
      </w:pPr>
      <w:bookmarkStart w:name="_Toc136588741" w:id="22"/>
      <w:r w:rsidRPr="00466803">
        <w:rPr>
          <w:rStyle w:val="xnormaltextrun"/>
        </w:rPr>
        <w:t>Treatment of Positive STI Results</w:t>
      </w:r>
      <w:bookmarkEnd w:id="22"/>
    </w:p>
    <w:p w:rsidR="008E2300" w:rsidP="00B628C8" w:rsidRDefault="0091543A" w14:paraId="23F27D7F" w14:textId="5018D77D">
      <w:pPr>
        <w:rPr>
          <w:shd w:val="clear" w:color="auto" w:fill="FFFFFF"/>
        </w:rPr>
      </w:pPr>
      <w:r w:rsidRPr="00466803">
        <w:rPr>
          <w:color w:val="000000" w:themeColor="text1"/>
        </w:rPr>
        <w:t>Empir</w:t>
      </w:r>
      <w:r w:rsidRPr="00466803">
        <w:rPr>
          <w:shd w:val="clear" w:color="auto" w:fill="FFFFFF"/>
        </w:rPr>
        <w:t>ic and directed treatment for bacterial STIs is a core component of Express STI Services.  These treatment services may occur through same-day care linkage to a healthcare professional for a medical visit or via a nurse- or pharmacy-drive standing order protocol, whereby the nurse or pharmacist provides appropriate empiric or targeted treatment of gonorrhea, chlamydia, or syphilis and the patient is subsequently linked to care for a medical visit in subsequent days or weeks.  Order sets with up-to-date CDC standards for STI treatment can be beneficial to expeditious treatment by healthcare professionals or via a standing order protocol</w:t>
      </w:r>
      <w:r w:rsidR="00B628C8">
        <w:rPr>
          <w:shd w:val="clear" w:color="auto" w:fill="FFFFFF"/>
        </w:rPr>
        <w:t xml:space="preserve">. </w:t>
      </w:r>
      <w:r w:rsidRPr="000E39C6" w:rsidR="00B628C8">
        <w:rPr>
          <w:shd w:val="clear" w:color="auto" w:fill="FFFFFF"/>
        </w:rPr>
        <w:t>S</w:t>
      </w:r>
      <w:r w:rsidRPr="000E39C6">
        <w:rPr>
          <w:shd w:val="clear" w:color="auto" w:fill="FFFFFF"/>
        </w:rPr>
        <w:t>ample standing order</w:t>
      </w:r>
      <w:r w:rsidRPr="000E39C6" w:rsidR="00B628C8">
        <w:rPr>
          <w:shd w:val="clear" w:color="auto" w:fill="FFFFFF"/>
        </w:rPr>
        <w:t>s are</w:t>
      </w:r>
      <w:r w:rsidRPr="000E39C6">
        <w:rPr>
          <w:shd w:val="clear" w:color="auto" w:fill="FFFFFF"/>
        </w:rPr>
        <w:t xml:space="preserve"> </w:t>
      </w:r>
      <w:r w:rsidRPr="000E39C6" w:rsidR="33273EA9">
        <w:rPr>
          <w:color w:val="000000" w:themeColor="text1"/>
        </w:rPr>
        <w:t xml:space="preserve">in Appendices </w:t>
      </w:r>
      <w:r w:rsidRPr="000E39C6" w:rsidR="00B628C8">
        <w:rPr>
          <w:color w:val="000000" w:themeColor="text1"/>
        </w:rPr>
        <w:t>B</w:t>
      </w:r>
      <w:r w:rsidRPr="000E39C6" w:rsidR="33273EA9">
        <w:rPr>
          <w:color w:val="000000" w:themeColor="text1"/>
        </w:rPr>
        <w:t xml:space="preserve"> and </w:t>
      </w:r>
      <w:proofErr w:type="gramStart"/>
      <w:r w:rsidRPr="000E39C6" w:rsidR="00B628C8">
        <w:rPr>
          <w:color w:val="000000" w:themeColor="text1"/>
        </w:rPr>
        <w:t>C</w:t>
      </w:r>
      <w:r w:rsidRPr="000E39C6" w:rsidR="33273EA9">
        <w:rPr>
          <w:color w:val="000000" w:themeColor="text1"/>
        </w:rPr>
        <w:t xml:space="preserve"> </w:t>
      </w:r>
      <w:r w:rsidRPr="000E39C6">
        <w:rPr>
          <w:shd w:val="clear" w:color="auto" w:fill="FFFFFF"/>
        </w:rPr>
        <w:t>)</w:t>
      </w:r>
      <w:proofErr w:type="gramEnd"/>
      <w:r w:rsidRPr="000E39C6">
        <w:rPr>
          <w:shd w:val="clear" w:color="auto" w:fill="FFFFFF"/>
        </w:rPr>
        <w:t xml:space="preserve">. </w:t>
      </w:r>
      <w:r w:rsidRPr="000E39C6" w:rsidR="00BB1291">
        <w:rPr>
          <w:shd w:val="clear" w:color="auto" w:fill="FFFFFF"/>
        </w:rPr>
        <w:t>A</w:t>
      </w:r>
      <w:r w:rsidRPr="000E39C6">
        <w:rPr>
          <w:shd w:val="clear" w:color="auto" w:fill="FFFFFF"/>
        </w:rPr>
        <w:t xml:space="preserve">dditional treatment-related protocols for </w:t>
      </w:r>
      <w:proofErr w:type="spellStart"/>
      <w:r w:rsidRPr="000E39C6">
        <w:rPr>
          <w:shd w:val="clear" w:color="auto" w:fill="FFFFFF"/>
        </w:rPr>
        <w:t>chlamdyia</w:t>
      </w:r>
      <w:proofErr w:type="spellEnd"/>
      <w:r w:rsidRPr="000E39C6">
        <w:rPr>
          <w:shd w:val="clear" w:color="auto" w:fill="FFFFFF"/>
        </w:rPr>
        <w:t xml:space="preserve">, gonorrhea, syphilis, </w:t>
      </w:r>
      <w:r w:rsidRPr="000E39C6" w:rsidR="00BB1291">
        <w:rPr>
          <w:shd w:val="clear" w:color="auto" w:fill="FFFFFF"/>
        </w:rPr>
        <w:t xml:space="preserve">and </w:t>
      </w:r>
      <w:r w:rsidRPr="000E39C6">
        <w:rPr>
          <w:shd w:val="clear" w:color="auto" w:fill="FFFFFF"/>
        </w:rPr>
        <w:t>penicillin anaphylaxis</w:t>
      </w:r>
      <w:r w:rsidRPr="000E39C6" w:rsidR="00BB1291">
        <w:rPr>
          <w:shd w:val="clear" w:color="auto" w:fill="FFFFFF"/>
        </w:rPr>
        <w:t xml:space="preserve"> are in</w:t>
      </w:r>
      <w:r w:rsidRPr="000E39C6">
        <w:rPr>
          <w:shd w:val="clear" w:color="auto" w:fill="FFFFFF"/>
        </w:rPr>
        <w:t xml:space="preserve"> appendices L, M, N, O.</w:t>
      </w:r>
      <w:r w:rsidRPr="000E39C6" w:rsidR="00D84D40">
        <w:rPr>
          <w:shd w:val="clear" w:color="auto" w:fill="FFFFFF"/>
        </w:rPr>
        <w:t xml:space="preserve"> </w:t>
      </w:r>
    </w:p>
    <w:p w:rsidR="008E2300" w:rsidP="00B628C8" w:rsidRDefault="008E2300" w14:paraId="149FCE46" w14:textId="77777777">
      <w:pPr>
        <w:rPr>
          <w:shd w:val="clear" w:color="auto" w:fill="FFFFFF"/>
        </w:rPr>
      </w:pPr>
    </w:p>
    <w:p w:rsidR="00B628C8" w:rsidP="000E39C6" w:rsidRDefault="008E2300" w14:paraId="26B67332" w14:textId="2F3438F1">
      <w:pPr>
        <w:rPr>
          <w:shd w:val="clear" w:color="auto" w:fill="FFFFFF"/>
        </w:rPr>
      </w:pPr>
      <w:r w:rsidRPr="008E2300">
        <w:rPr>
          <w:shd w:val="clear" w:color="auto" w:fill="FFFFFF"/>
        </w:rPr>
        <w:t>Penicillin allergy evaluations are important for optimal patient care and public health.</w:t>
      </w:r>
      <w:r>
        <w:rPr>
          <w:shd w:val="clear" w:color="auto" w:fill="FFFFFF"/>
        </w:rPr>
        <w:t xml:space="preserve"> </w:t>
      </w:r>
      <w:r w:rsidRPr="008E2300">
        <w:rPr>
          <w:shd w:val="clear" w:color="auto" w:fill="FFFFFF"/>
        </w:rPr>
        <w:t>Practical outpatient strategies to confirm or rule out penicillin allergy are needed to assess as many patients as possible, as safely as possible.</w:t>
      </w:r>
      <w:r>
        <w:rPr>
          <w:shd w:val="clear" w:color="auto" w:fill="FFFFFF"/>
        </w:rPr>
        <w:t xml:space="preserve"> </w:t>
      </w:r>
      <w:r w:rsidR="000E39C6">
        <w:rPr>
          <w:shd w:val="clear" w:color="auto" w:fill="FFFFFF"/>
        </w:rPr>
        <w:t>In one study, an</w:t>
      </w:r>
      <w:r w:rsidRPr="000E39C6" w:rsidR="000E39C6">
        <w:rPr>
          <w:shd w:val="clear" w:color="auto" w:fill="FFFFFF"/>
        </w:rPr>
        <w:t xml:space="preserve"> outpatient </w:t>
      </w:r>
      <w:r w:rsidRPr="000E39C6" w:rsidR="000E39C6">
        <w:rPr>
          <w:shd w:val="clear" w:color="auto" w:fill="FFFFFF"/>
        </w:rPr>
        <w:t>amoxicillin</w:t>
      </w:r>
      <w:r w:rsidRPr="000E39C6" w:rsidR="000E39C6">
        <w:rPr>
          <w:shd w:val="clear" w:color="auto" w:fill="FFFFFF"/>
        </w:rPr>
        <w:t xml:space="preserve"> protocol resulted in the removal of allergy labels in 95% of patients (N=509)</w:t>
      </w:r>
      <w:r w:rsidR="000E39C6">
        <w:rPr>
          <w:shd w:val="clear" w:color="auto" w:fill="FFFFFF"/>
        </w:rPr>
        <w:t>. These results can be found in</w:t>
      </w:r>
      <w:r w:rsidRPr="000E39C6" w:rsidR="000E39C6">
        <w:t xml:space="preserve"> </w:t>
      </w:r>
      <w:hyperlink w:history="1" r:id="rId15">
        <w:r w:rsidRPr="000E39C6" w:rsidR="000E39C6">
          <w:rPr>
            <w:rStyle w:val="Hyperlink"/>
          </w:rPr>
          <w:t>Risk-Based Pathway for Outpatient Penicillin Allergy Evaluations</w:t>
        </w:r>
      </w:hyperlink>
      <w:r w:rsidR="000E39C6">
        <w:t xml:space="preserve">. </w:t>
      </w:r>
      <w:hyperlink w:history="1" r:id="rId16">
        <w:r w:rsidRPr="0020690C" w:rsidR="000E39C6">
          <w:rPr>
            <w:rStyle w:val="Hyperlink"/>
            <w:shd w:val="clear" w:color="auto" w:fill="FFFFFF"/>
          </w:rPr>
          <w:t>https://www.ncbi.nlm.nih.gov/pmc/articles/PMC6733651/</w:t>
        </w:r>
      </w:hyperlink>
    </w:p>
    <w:p w:rsidR="000E39C6" w:rsidP="000E39C6" w:rsidRDefault="000E39C6" w14:paraId="232740B0" w14:textId="77777777"/>
    <w:p w:rsidRPr="00466803" w:rsidR="0091543A" w:rsidP="00466803" w:rsidRDefault="0091543A" w14:paraId="6FC936C0" w14:textId="086F08EF">
      <w:pPr>
        <w:pStyle w:val="Heading2"/>
      </w:pPr>
      <w:bookmarkStart w:name="_Toc136588742" w:id="23"/>
      <w:r w:rsidRPr="00466803">
        <w:t>Post Exposure Prophylaxis</w:t>
      </w:r>
      <w:bookmarkEnd w:id="23"/>
    </w:p>
    <w:p w:rsidRPr="007E4628" w:rsidR="0091543A" w:rsidP="008E2300" w:rsidRDefault="0091543A" w14:paraId="7DB061CC" w14:textId="1D520CFE">
      <w:pPr>
        <w:rPr>
          <w:shd w:val="clear" w:color="auto" w:fill="FFFFFF"/>
        </w:rPr>
      </w:pPr>
      <w:r w:rsidRPr="007E4628">
        <w:rPr>
          <w:shd w:val="clear" w:color="auto" w:fill="FFFFFF"/>
        </w:rPr>
        <w:t>Chemoprophylaxis after suspected or known HIV exposures, also known as HIV Post-Exposure Prophylaxis or PEP, is another important component of Express STI services.  This preventive treatment service may be offered via expeditious care linkage to a healthcare professional for a medical visit within 72 hours of the incident exposure.  Order sets with up-to-date CDC standards for HIV PEP can be beneficial to expeditious treatment by healthcare professionals.</w:t>
      </w:r>
    </w:p>
    <w:p w:rsidRPr="007E4628" w:rsidR="0091543A" w:rsidP="008E2300" w:rsidRDefault="0091543A" w14:paraId="343E4C31" w14:textId="77777777"/>
    <w:p w:rsidRPr="00D56EB1" w:rsidR="00291BEE" w:rsidP="008E2300" w:rsidRDefault="0091543A" w14:paraId="4DEBFC31" w14:textId="277AA2C0">
      <w:r w:rsidRPr="007E4628">
        <w:rPr>
          <w:shd w:val="clear" w:color="auto" w:fill="FFFFFF"/>
        </w:rPr>
        <w:t>As of May 2023, data are emerging on the preventive value of post exposure prophylaxis (PEP) for STI exposure.  Subsequent versions of this toolkit will update this area for upcoming recommendations on STI PEP.</w:t>
      </w:r>
    </w:p>
    <w:p w:rsidRPr="00466803" w:rsidR="0091543A" w:rsidP="007E4628" w:rsidRDefault="0091543A" w14:paraId="5A9AD4DF" w14:textId="2849E763">
      <w:pPr>
        <w:pStyle w:val="Heading1"/>
      </w:pPr>
      <w:bookmarkStart w:name="_Toc132787280" w:id="24"/>
      <w:bookmarkStart w:name="_Toc132787467" w:id="25"/>
      <w:bookmarkStart w:name="_Toc132804114" w:id="26"/>
      <w:bookmarkStart w:name="_Toc136588743" w:id="27"/>
      <w:r w:rsidRPr="00466803">
        <w:t xml:space="preserve">Notification of </w:t>
      </w:r>
      <w:r w:rsidRPr="007E4628">
        <w:t>R</w:t>
      </w:r>
      <w:r w:rsidRPr="00466803">
        <w:t xml:space="preserve">esults and </w:t>
      </w:r>
      <w:r w:rsidRPr="007E4628">
        <w:t>R</w:t>
      </w:r>
      <w:r w:rsidRPr="00466803">
        <w:t xml:space="preserve">eferral for </w:t>
      </w:r>
      <w:r w:rsidRPr="007E4628">
        <w:t>T</w:t>
      </w:r>
      <w:r w:rsidRPr="00466803">
        <w:t>reatment</w:t>
      </w:r>
      <w:bookmarkEnd w:id="27"/>
    </w:p>
    <w:bookmarkEnd w:id="24"/>
    <w:bookmarkEnd w:id="25"/>
    <w:bookmarkEnd w:id="26"/>
    <w:p w:rsidRPr="000E39C6" w:rsidR="00EA61EB" w:rsidP="00466803" w:rsidRDefault="33273EA9" w14:paraId="7F92869F" w14:textId="169D4FB4">
      <w:pPr>
        <w:rPr>
          <w:rFonts w:eastAsia="Times New Roman"/>
        </w:rPr>
      </w:pPr>
      <w:r w:rsidRPr="33273EA9">
        <w:rPr>
          <w:rFonts w:eastAsia="Times New Roman"/>
        </w:rPr>
        <w:t xml:space="preserve">Prompt notification and treatment are essential for treating patients and reducing ongoing STI transmission. Best practice is to offer multiple avenues for prompt results notification (e.g., a results phone line and an online portal) so patients can access results in a way that best meets their preferences and allows for timely referral for treatment.  </w:t>
      </w:r>
      <w:proofErr w:type="gramStart"/>
      <w:r w:rsidRPr="000E39C6">
        <w:rPr>
          <w:rFonts w:eastAsia="Times New Roman"/>
        </w:rPr>
        <w:t>Appendix</w:t>
      </w:r>
      <w:r w:rsidRPr="000E39C6" w:rsidR="008E2300">
        <w:rPr>
          <w:rFonts w:eastAsia="Times New Roman"/>
        </w:rPr>
        <w:t xml:space="preserve"> </w:t>
      </w:r>
      <w:r w:rsidRPr="000E39C6" w:rsidR="000E39C6">
        <w:rPr>
          <w:rFonts w:eastAsia="Times New Roman"/>
        </w:rPr>
        <w:t>H</w:t>
      </w:r>
      <w:r w:rsidRPr="000E39C6">
        <w:rPr>
          <w:rFonts w:eastAsia="Times New Roman"/>
        </w:rPr>
        <w:t>,</w:t>
      </w:r>
      <w:proofErr w:type="gramEnd"/>
      <w:r w:rsidRPr="000E39C6" w:rsidR="008E2300">
        <w:rPr>
          <w:rFonts w:eastAsia="Times New Roman"/>
        </w:rPr>
        <w:t xml:space="preserve"> i</w:t>
      </w:r>
      <w:r w:rsidRPr="000E39C6">
        <w:rPr>
          <w:rFonts w:eastAsia="Times New Roman"/>
        </w:rPr>
        <w:t>ncludes an example of patient instructions for obtaining results from a web-based portal</w:t>
      </w:r>
      <w:r w:rsidR="000E39C6">
        <w:rPr>
          <w:rFonts w:eastAsia="Times New Roman"/>
        </w:rPr>
        <w:t>.</w:t>
      </w:r>
    </w:p>
    <w:p w:rsidRPr="003F25A7" w:rsidR="00EA61EB" w:rsidP="00466803" w:rsidRDefault="00EA61EB" w14:paraId="22576120" w14:textId="77777777">
      <w:pPr>
        <w:pStyle w:val="Heading1"/>
      </w:pPr>
      <w:bookmarkStart w:name="_Toc136588744" w:id="28"/>
      <w:r w:rsidRPr="003F25A7">
        <w:t>Confidential Public Health Partner Services</w:t>
      </w:r>
      <w:bookmarkEnd w:id="28"/>
    </w:p>
    <w:p w:rsidR="00EA61EB" w:rsidP="00EA61EB" w:rsidRDefault="00EA61EB" w14:paraId="0D35BAE8" w14:textId="77777777"/>
    <w:p w:rsidR="00EA61EB" w:rsidP="00DB3653" w:rsidRDefault="153BADB6" w14:paraId="55E3D109" w14:textId="03C177B8">
      <w:r>
        <w:t xml:space="preserve">In collaboration with tribal, county and state health departments, sexual partners can be confidentially notified of their exposure to STIs (syphilis, gonorrhea, chlamydia, and HIV) following an interview of the STI case patient by a social hygiene technician (SHT), a disease intervention specialist (DIS) or a communicable disease investigator (CDI).  Confidential partner services </w:t>
      </w:r>
      <w:proofErr w:type="gramStart"/>
      <w:r>
        <w:t>is</w:t>
      </w:r>
      <w:proofErr w:type="gramEnd"/>
      <w:r>
        <w:t xml:space="preserve"> an important part of public health intervention for identifying undiagnosed STI cases, prevention of ongoing community transmission and prevention of re-infection of the original case patient following initial treatment.  </w:t>
      </w:r>
    </w:p>
    <w:p w:rsidR="00DB3653" w:rsidP="00DB3653" w:rsidRDefault="00DB3653" w14:paraId="55DC6839" w14:textId="77777777"/>
    <w:p w:rsidRPr="008E2300" w:rsidR="00EA61EB" w:rsidP="000E39C6" w:rsidRDefault="153BADB6" w14:paraId="1E13E006" w14:textId="30CEF83A">
      <w:pPr>
        <w:rPr>
          <w:rFonts w:cstheme="minorHAnsi"/>
        </w:rPr>
      </w:pPr>
      <w:r>
        <w:lastRenderedPageBreak/>
        <w:t xml:space="preserve">Communication with the health department through public health case reporting can initiate this process or the process can be expedited by direction communication with the health department.  It is important to develop and maintain close collaboration and information sharing with the health department (s) performing this public health function.  Information on Partner Services for both STIs and HIV can be found </w:t>
      </w:r>
      <w:r w:rsidRPr="008E2300">
        <w:rPr>
          <w:rFonts w:cstheme="minorHAnsi"/>
        </w:rPr>
        <w:t xml:space="preserve">at </w:t>
      </w:r>
      <w:hyperlink r:id="rId17">
        <w:r w:rsidRPr="000E39C6">
          <w:rPr>
            <w:rStyle w:val="Hyperlink"/>
            <w:rFonts w:cstheme="minorHAnsi"/>
          </w:rPr>
          <w:t>STD Program Partner Services | STDs | CDC</w:t>
        </w:r>
      </w:hyperlink>
      <w:r w:rsidRPr="008E2300">
        <w:rPr>
          <w:rFonts w:cstheme="minorHAnsi"/>
        </w:rPr>
        <w:t xml:space="preserve"> AND  </w:t>
      </w:r>
      <w:hyperlink w:anchor=":~:text=Other%20roles%20of%20partner%20services%20include%20prevention%20counseling%2C,housing%20assistance%2C%20legal%20services%2C%20and%20mental%20health%20services%29." r:id="rId18">
        <w:r w:rsidRPr="000E39C6">
          <w:rPr>
            <w:rStyle w:val="Hyperlink"/>
            <w:rFonts w:cstheme="minorHAnsi"/>
          </w:rPr>
          <w:t>Partner Services | Diagnose | Effective Interventions | HIV/AIDS | CDC</w:t>
        </w:r>
      </w:hyperlink>
      <w:r w:rsidRPr="008E2300">
        <w:rPr>
          <w:rFonts w:cstheme="minorHAnsi"/>
        </w:rPr>
        <w:t xml:space="preserve">.  </w:t>
      </w:r>
    </w:p>
    <w:p w:rsidR="00466803" w:rsidP="000E39C6" w:rsidRDefault="00466803" w14:paraId="0C0964B4" w14:textId="77777777"/>
    <w:p w:rsidR="00EA61EB" w:rsidP="000E39C6" w:rsidRDefault="00EA61EB" w14:paraId="7B860292" w14:textId="12EF93E5">
      <w:r w:rsidRPr="00D56EB1">
        <w:t>In addition to phone calls and letters, several studies have been conducted to evaluate internet partner services (IPS) outcomes, which may be necessary in settings where DIS support and PHN shortages may result in notable delays in notification, treatment, and contact tracing.</w:t>
      </w:r>
    </w:p>
    <w:p w:rsidRPr="00D56EB1" w:rsidR="00466803" w:rsidP="000E39C6" w:rsidRDefault="00466803" w14:paraId="0F4AC95F" w14:textId="77777777">
      <w:pPr>
        <w:rPr>
          <w:color w:val="000000"/>
        </w:rPr>
      </w:pPr>
    </w:p>
    <w:p w:rsidR="00EA61EB" w:rsidP="000E39C6" w:rsidRDefault="00EA61EB" w14:paraId="5F1D8450" w14:textId="77777777">
      <w:r w:rsidRPr="00D56EB1">
        <w:t>IPS can be used in ways that are fully HIPAA compliant. Studies on IPS include use of email, social networks, and text messaging.  These interventions have been documented to link patients to care that would have otherwise not been located, did not require additional staff time, and allowed for rapid partner notification communication.</w:t>
      </w:r>
      <w:r w:rsidRPr="00D56EB1">
        <w:rPr>
          <w:vertAlign w:val="superscript"/>
        </w:rPr>
        <w:t xml:space="preserve">  </w:t>
      </w:r>
      <w:r w:rsidRPr="00D56EB1">
        <w:t>Another study found that the use of social networks augmented traditional efforts by allowing DIS to reach partners more quickly, especially among those individuals who may frequently change phone numbers or addresses, while also aiding in the identification of sought-after partners.</w:t>
      </w:r>
    </w:p>
    <w:p w:rsidRPr="00D56EB1" w:rsidR="00DB3653" w:rsidP="000E39C6" w:rsidRDefault="00DB3653" w14:paraId="1A81FD0D" w14:textId="77777777">
      <w:pPr>
        <w:rPr>
          <w:color w:val="000000"/>
          <w:vertAlign w:val="superscript"/>
        </w:rPr>
      </w:pPr>
    </w:p>
    <w:p w:rsidR="00EA61EB" w:rsidP="000E39C6" w:rsidRDefault="00EA61EB" w14:paraId="0A69D2D9" w14:textId="77777777">
      <w:pPr>
        <w:rPr>
          <w:rFonts w:eastAsia="Times New Roman"/>
          <w:color w:val="000000"/>
          <w:shd w:val="clear" w:color="auto" w:fill="FFFFFF"/>
        </w:rPr>
      </w:pPr>
      <w:r w:rsidRPr="00D56EB1">
        <w:rPr>
          <w:rFonts w:eastAsia="Times New Roman"/>
          <w:color w:val="000000"/>
          <w:shd w:val="clear" w:color="auto" w:fill="FFFFFF"/>
        </w:rPr>
        <w:t>A structured literature review of published studies about technology for STI/HIV partner services found that the use of technology resulted in additional partners notified, screened, or tested; the identification of new positive cases; and contact with partners who otherwise would not have been notified of their STI/HIV exposure. Furthermore, the integration of technology provided other programmatic advantages such as improved operational efficiencies, reaching partners, and cost savings.</w:t>
      </w:r>
    </w:p>
    <w:p w:rsidRPr="00D56EB1" w:rsidR="00DB3653" w:rsidP="00466803" w:rsidRDefault="00DB3653" w14:paraId="78B73119" w14:textId="77777777">
      <w:pPr>
        <w:rPr>
          <w:rFonts w:eastAsia="Times New Roman"/>
          <w:color w:val="000000"/>
          <w:shd w:val="clear" w:color="auto" w:fill="FFFFFF"/>
          <w:vertAlign w:val="superscript"/>
        </w:rPr>
      </w:pPr>
    </w:p>
    <w:p w:rsidRPr="00D56EB1" w:rsidR="002E3E8D" w:rsidP="153BADB6" w:rsidRDefault="000E39C6" w14:paraId="5DFCFB0B" w14:textId="510E1B4B">
      <w:pPr>
        <w:rPr>
          <w:b/>
          <w:bCs/>
          <w:u w:val="single"/>
          <w:shd w:val="clear" w:color="auto" w:fill="FFFFFF"/>
        </w:rPr>
      </w:pPr>
      <w:r>
        <w:rPr>
          <w:shd w:val="clear" w:color="auto" w:fill="FFFFFF"/>
        </w:rPr>
        <w:t xml:space="preserve">The CDC’s </w:t>
      </w:r>
      <w:hyperlink w:history="1" r:id="rId19">
        <w:r w:rsidRPr="000E39C6">
          <w:rPr>
            <w:rStyle w:val="Hyperlink"/>
            <w:shd w:val="clear" w:color="auto" w:fill="FFFFFF"/>
          </w:rPr>
          <w:t>IPS Toolkit</w:t>
        </w:r>
        <w:r w:rsidRPr="000E39C6" w:rsidR="153BADB6">
          <w:rPr>
            <w:rStyle w:val="Hyperlink"/>
            <w:rFonts w:ascii="Calibri" w:hAnsi="Calibri" w:eastAsia="Calibri" w:cs="Calibri"/>
          </w:rPr>
          <w:t xml:space="preserve"> </w:t>
        </w:r>
      </w:hyperlink>
      <w:r>
        <w:rPr>
          <w:shd w:val="clear" w:color="auto" w:fill="FFFFFF"/>
        </w:rPr>
        <w:t>contains</w:t>
      </w:r>
      <w:r w:rsidRPr="00D56EB1" w:rsidR="00EA61EB">
        <w:rPr>
          <w:shd w:val="clear" w:color="auto" w:fill="FFFFFF"/>
        </w:rPr>
        <w:t xml:space="preserve"> templates on procedures, texts and emails that can be used to reach out to STI contacts without violating HIPAA.</w:t>
      </w:r>
    </w:p>
    <w:p w:rsidRPr="00466803" w:rsidR="006106FC" w:rsidP="007E4628" w:rsidRDefault="4A2D9CB9" w14:paraId="36C0D969" w14:textId="2B1938A2">
      <w:pPr>
        <w:pStyle w:val="Heading1"/>
      </w:pPr>
      <w:bookmarkStart w:name="_Toc132787282" w:id="29"/>
      <w:bookmarkStart w:name="_Toc132787469" w:id="30"/>
      <w:bookmarkStart w:name="_Toc132804116" w:id="31"/>
      <w:bookmarkStart w:name="_Toc136588745" w:id="32"/>
      <w:r w:rsidRPr="007E4628">
        <w:t>Expedited Partner Therapy (EPT)</w:t>
      </w:r>
      <w:bookmarkEnd w:id="29"/>
      <w:bookmarkEnd w:id="30"/>
      <w:bookmarkEnd w:id="31"/>
      <w:bookmarkEnd w:id="32"/>
    </w:p>
    <w:p w:rsidR="02DD234A" w:rsidP="007E4628" w:rsidRDefault="79C09388" w14:paraId="51A35859" w14:textId="2CF67708">
      <w:r w:rsidRPr="00FA479C">
        <w:t>Expedited Partner Therapy (EPT) is the clinical practice of treating partners of heterosexual patients with a known or suspected diagnosis of GC/CT/MPC/NGU without performing an exam on the partner. Treatment can be achieved by 1) providing medication in the clinic without an exam, 2) issuing the medication or a prescription to the patient to give to the partner, 3) delivery of medication to the partner in the field by clinic staff. Treatment of non-beneficiaries with EPT is allowable and encouraged</w:t>
      </w:r>
      <w:r w:rsidR="00FA479C">
        <w:t xml:space="preserve"> and can be found in the </w:t>
      </w:r>
      <w:hyperlink w:history="1" r:id="rId20">
        <w:r w:rsidRPr="00FA479C">
          <w:rPr>
            <w:rStyle w:val="Hyperlink"/>
          </w:rPr>
          <w:t>Indian Health Manual. Part 2. Chapter 4. Appendix E: Statutes That Allow Health Services to Be Provided to Ineligible Individuals at IHS Facilities. Sec.813(c) IHCIA</w:t>
        </w:r>
      </w:hyperlink>
      <w:r w:rsidRPr="00FA479C">
        <w:t>.</w:t>
      </w:r>
      <w:r w:rsidRPr="00D56EB1">
        <w:t xml:space="preserve"> </w:t>
      </w:r>
    </w:p>
    <w:p w:rsidRPr="00D56EB1" w:rsidR="007E4628" w:rsidP="00466803" w:rsidRDefault="007E4628" w14:paraId="48256C45" w14:textId="77777777">
      <w:pPr>
        <w:rPr>
          <w:color w:val="000000"/>
        </w:rPr>
      </w:pPr>
    </w:p>
    <w:p w:rsidRPr="00D56EB1" w:rsidR="00291BEE" w:rsidP="00997C1F" w:rsidRDefault="79C09388" w14:paraId="41DC0C73" w14:textId="6109E2F0">
      <w:pPr>
        <w:pStyle w:val="Heading2"/>
        <w:rPr>
          <w:color w:val="000000"/>
        </w:rPr>
      </w:pPr>
      <w:bookmarkStart w:name="_Toc136588746" w:id="33"/>
      <w:r w:rsidRPr="00D56EB1">
        <w:t>E</w:t>
      </w:r>
      <w:r w:rsidR="006D1FAF">
        <w:t>xpedited ST</w:t>
      </w:r>
      <w:r w:rsidR="0091543A">
        <w:t>I</w:t>
      </w:r>
      <w:r w:rsidR="006D1FAF">
        <w:t xml:space="preserve"> Management</w:t>
      </w:r>
      <w:bookmarkEnd w:id="33"/>
      <w:r w:rsidR="006D1FAF">
        <w:t xml:space="preserve"> </w:t>
      </w:r>
    </w:p>
    <w:p w:rsidRPr="007E4628" w:rsidR="0091543A" w:rsidP="00466803" w:rsidRDefault="0091543A" w14:paraId="7354319F" w14:textId="77777777">
      <w:pPr>
        <w:pStyle w:val="ListParagraph"/>
        <w:numPr>
          <w:ilvl w:val="0"/>
          <w:numId w:val="43"/>
        </w:numPr>
        <w:rPr>
          <w:color w:val="000000"/>
        </w:rPr>
      </w:pPr>
      <w:r w:rsidRPr="00D56EB1">
        <w:t>Patient-Delivered Partner Therapy (PDPT). The most common type of EPT; the patient delivers the medication or a prescription to his/her sex partner(s)</w:t>
      </w:r>
      <w:r>
        <w:t xml:space="preserve"> without the sexual partner undergoing testing or a provider exam</w:t>
      </w:r>
      <w:r w:rsidRPr="00D56EB1">
        <w:t>.</w:t>
      </w:r>
    </w:p>
    <w:p w:rsidRPr="00466803" w:rsidR="0091543A" w:rsidP="007E4628" w:rsidRDefault="0091543A" w14:paraId="0000A251" w14:textId="77777777">
      <w:pPr>
        <w:pStyle w:val="ListParagraph"/>
        <w:numPr>
          <w:ilvl w:val="0"/>
          <w:numId w:val="43"/>
        </w:numPr>
        <w:rPr>
          <w:color w:val="000000"/>
        </w:rPr>
      </w:pPr>
      <w:r w:rsidRPr="00D56EB1">
        <w:t>FDT – Field-Delivered Therapy. Treatment of patients with a positive test result and/or partners (with or without testing) in the field by an appropriately trained clinic staff (</w:t>
      </w:r>
      <w:proofErr w:type="gramStart"/>
      <w:r w:rsidRPr="00D56EB1">
        <w:t>i.e.</w:t>
      </w:r>
      <w:proofErr w:type="gramEnd"/>
      <w:r w:rsidRPr="00D56EB1">
        <w:t xml:space="preserve"> </w:t>
      </w:r>
      <w:r>
        <w:t xml:space="preserve">MD, PA, NP, PHN, </w:t>
      </w:r>
      <w:r w:rsidRPr="00D56EB1">
        <w:t xml:space="preserve">RN, LVN, </w:t>
      </w:r>
      <w:r>
        <w:t xml:space="preserve">pharmacist or </w:t>
      </w:r>
      <w:r w:rsidRPr="00D56EB1">
        <w:t>Outreach worker).</w:t>
      </w:r>
      <w:r>
        <w:t xml:space="preserve">  </w:t>
      </w:r>
    </w:p>
    <w:p w:rsidRPr="007E4628" w:rsidR="007E4628" w:rsidP="00466803" w:rsidRDefault="007E4628" w14:paraId="47CEC227" w14:textId="77777777">
      <w:pPr>
        <w:pStyle w:val="ListParagraph"/>
        <w:rPr>
          <w:color w:val="000000"/>
        </w:rPr>
      </w:pPr>
    </w:p>
    <w:p w:rsidRPr="007E4628" w:rsidR="00464EFE" w:rsidP="00466803" w:rsidRDefault="79C09388" w14:paraId="76301B7E" w14:textId="756030ED">
      <w:pPr>
        <w:rPr>
          <w:rStyle w:val="Hyperlink"/>
          <w:rFonts w:cstheme="minorHAnsi"/>
        </w:rPr>
      </w:pPr>
      <w:r w:rsidRPr="00466803">
        <w:t xml:space="preserve">For any further questions or information, please contact Rick </w:t>
      </w:r>
      <w:proofErr w:type="spellStart"/>
      <w:r w:rsidRPr="00466803">
        <w:t>Haverkate</w:t>
      </w:r>
      <w:proofErr w:type="spellEnd"/>
      <w:r w:rsidRPr="00466803">
        <w:t xml:space="preserve"> at </w:t>
      </w:r>
      <w:hyperlink r:id="rId21">
        <w:r w:rsidRPr="007E4628">
          <w:rPr>
            <w:rStyle w:val="Hyperlink"/>
            <w:rFonts w:cstheme="minorHAnsi"/>
          </w:rPr>
          <w:t>richard.haverkate@ihs.gov</w:t>
        </w:r>
      </w:hyperlink>
      <w:r w:rsidR="0001695E">
        <w:rPr>
          <w:rStyle w:val="Hyperlink"/>
          <w:rFonts w:cstheme="minorHAnsi"/>
        </w:rPr>
        <w:t>.</w:t>
      </w:r>
    </w:p>
    <w:p w:rsidRPr="00466803" w:rsidR="000456FB" w:rsidP="000456FB" w:rsidRDefault="00464EFE" w14:paraId="3716E949" w14:textId="68102102">
      <w:pPr>
        <w:pStyle w:val="Heading3"/>
        <w:rPr>
          <w:rFonts w:asciiTheme="minorHAnsi" w:hAnsiTheme="minorHAnsi" w:cstheme="minorHAnsi"/>
        </w:rPr>
      </w:pPr>
      <w:r w:rsidRPr="00997C1F">
        <w:rPr>
          <w:rStyle w:val="Hyperlink"/>
          <w:rFonts w:ascii="Times New Roman" w:hAnsi="Times New Roman" w:cs="Times New Roman"/>
        </w:rPr>
        <w:br w:type="page"/>
      </w:r>
      <w:bookmarkStart w:name="_Toc132787283" w:id="34"/>
      <w:bookmarkStart w:name="_Toc132787470" w:id="35"/>
      <w:bookmarkStart w:name="_Toc132804117" w:id="36"/>
      <w:bookmarkStart w:name="_Toc136588747" w:id="37"/>
      <w:r w:rsidRPr="00466803" w:rsidR="000456FB">
        <w:rPr>
          <w:rFonts w:asciiTheme="minorHAnsi" w:hAnsiTheme="minorHAnsi" w:cstheme="minorHAnsi"/>
        </w:rPr>
        <w:lastRenderedPageBreak/>
        <w:t xml:space="preserve">Appendix </w:t>
      </w:r>
      <w:r w:rsidR="000456FB">
        <w:rPr>
          <w:rFonts w:asciiTheme="minorHAnsi" w:hAnsiTheme="minorHAnsi" w:cstheme="minorHAnsi"/>
        </w:rPr>
        <w:t>A</w:t>
      </w:r>
      <w:r w:rsidRPr="00466803" w:rsidR="000456FB">
        <w:rPr>
          <w:rFonts w:asciiTheme="minorHAnsi" w:hAnsiTheme="minorHAnsi" w:cstheme="minorHAnsi"/>
        </w:rPr>
        <w:t xml:space="preserve"> Express STI Risk Assessment</w:t>
      </w:r>
      <w:bookmarkEnd w:id="37"/>
    </w:p>
    <w:p w:rsidRPr="00997C1F" w:rsidR="000456FB" w:rsidP="000456FB" w:rsidRDefault="000456FB" w14:paraId="05006566" w14:textId="77777777">
      <w:pPr>
        <w:rPr>
          <w:rFonts w:ascii="Times New Roman" w:hAnsi="Times New Roman" w:eastAsia="Times New Roman" w:cs="Times New Roman"/>
        </w:rPr>
      </w:pPr>
    </w:p>
    <w:p w:rsidRPr="007E4628" w:rsidR="000456FB" w:rsidP="000456FB" w:rsidRDefault="000456FB" w14:paraId="7B3E9F4A" w14:textId="77777777">
      <w:pPr>
        <w:jc w:val="center"/>
        <w:rPr>
          <w:rFonts w:cstheme="minorHAnsi"/>
          <w:b/>
          <w:bCs/>
        </w:rPr>
      </w:pPr>
      <w:r w:rsidRPr="007E4628">
        <w:rPr>
          <w:rFonts w:cstheme="minorHAnsi"/>
          <w:b/>
          <w:bCs/>
        </w:rPr>
        <w:t>Express STI Testing Questionnaire</w:t>
      </w:r>
    </w:p>
    <w:p w:rsidRPr="007E4628" w:rsidR="000456FB" w:rsidP="000456FB" w:rsidRDefault="000456FB" w14:paraId="2C71E4A7" w14:textId="77777777">
      <w:pPr>
        <w:rPr>
          <w:rFonts w:cstheme="minorHAnsi"/>
        </w:rPr>
      </w:pPr>
      <w:r w:rsidRPr="007E4628">
        <w:rPr>
          <w:rFonts w:cstheme="minorHAnsi"/>
        </w:rPr>
        <w:t>Please answer the following questions</w:t>
      </w:r>
    </w:p>
    <w:tbl>
      <w:tblPr>
        <w:tblStyle w:val="TableGrid"/>
        <w:tblW w:w="10080" w:type="dxa"/>
        <w:jc w:val="center"/>
        <w:tblLook w:val="04A0" w:firstRow="1" w:lastRow="0" w:firstColumn="1" w:lastColumn="0" w:noHBand="0" w:noVBand="1"/>
      </w:tblPr>
      <w:tblGrid>
        <w:gridCol w:w="10080"/>
      </w:tblGrid>
      <w:tr w:rsidRPr="00FA479C" w:rsidR="000456FB" w:rsidTr="0001695E" w14:paraId="2A6D58BB" w14:textId="77777777">
        <w:trPr>
          <w:jc w:val="center"/>
        </w:trPr>
        <w:tc>
          <w:tcPr>
            <w:tcW w:w="10080" w:type="dxa"/>
            <w:shd w:val="clear" w:color="auto" w:fill="E7E6E6" w:themeFill="background2"/>
          </w:tcPr>
          <w:p w:rsidRPr="00FA479C" w:rsidR="000456FB" w:rsidP="003F25A7" w:rsidRDefault="000456FB" w14:paraId="285D9D6E" w14:textId="77777777">
            <w:pPr>
              <w:rPr>
                <w:rFonts w:cstheme="minorHAnsi"/>
                <w:b/>
                <w:bCs/>
              </w:rPr>
            </w:pPr>
            <w:r w:rsidRPr="00FA479C">
              <w:rPr>
                <w:rFonts w:cstheme="minorHAnsi"/>
                <w:b/>
                <w:bCs/>
              </w:rPr>
              <w:t>SYMPTOMS</w:t>
            </w:r>
          </w:p>
        </w:tc>
      </w:tr>
      <w:tr w:rsidRPr="00FA479C" w:rsidR="000456FB" w:rsidTr="0001695E" w14:paraId="3C5CD3B0" w14:textId="77777777">
        <w:trPr>
          <w:jc w:val="center"/>
        </w:trPr>
        <w:tc>
          <w:tcPr>
            <w:tcW w:w="10080" w:type="dxa"/>
          </w:tcPr>
          <w:p w:rsidRPr="00FA479C" w:rsidR="000456FB" w:rsidP="003F25A7" w:rsidRDefault="000456FB" w14:paraId="3FF1DA9F" w14:textId="77777777">
            <w:pPr>
              <w:spacing w:line="276" w:lineRule="auto"/>
              <w:jc w:val="center"/>
              <w:rPr>
                <w:rFonts w:cstheme="minorHAnsi"/>
              </w:rPr>
            </w:pPr>
            <w:r w:rsidRPr="00FA479C">
              <w:rPr>
                <w:rFonts w:cstheme="minorHAnsi"/>
              </w:rPr>
              <w:t xml:space="preserve">Do you have discharge/abnormal bleeding or blood spotting from penis, vagina, or bottom?         Yes </w:t>
            </w:r>
            <w:sdt>
              <w:sdtPr>
                <w:rPr>
                  <w:rFonts w:eastAsia="MS Gothic" w:cstheme="minorHAnsi"/>
                </w:rPr>
                <w:id w:val="-811630767"/>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652667530"/>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23FF0A2D" w14:textId="77777777">
        <w:trPr>
          <w:jc w:val="center"/>
        </w:trPr>
        <w:tc>
          <w:tcPr>
            <w:tcW w:w="10080" w:type="dxa"/>
          </w:tcPr>
          <w:p w:rsidRPr="00FA479C" w:rsidR="000456FB" w:rsidP="003F25A7" w:rsidRDefault="000456FB" w14:paraId="5031DD2E" w14:textId="77777777">
            <w:pPr>
              <w:spacing w:line="276" w:lineRule="auto"/>
              <w:jc w:val="center"/>
              <w:rPr>
                <w:rFonts w:cstheme="minorHAnsi"/>
              </w:rPr>
            </w:pPr>
            <w:r w:rsidRPr="00FA479C">
              <w:rPr>
                <w:rFonts w:cstheme="minorHAnsi"/>
              </w:rPr>
              <w:t xml:space="preserve">Do you have a rash on penis, vagina, bottom, or body?                                                                            Yes </w:t>
            </w:r>
            <w:sdt>
              <w:sdtPr>
                <w:rPr>
                  <w:rFonts w:eastAsia="MS Gothic" w:cstheme="minorHAnsi"/>
                </w:rPr>
                <w:id w:val="1173215853"/>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331529121"/>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58780DC1" w14:textId="77777777">
        <w:trPr>
          <w:jc w:val="center"/>
        </w:trPr>
        <w:tc>
          <w:tcPr>
            <w:tcW w:w="10080" w:type="dxa"/>
          </w:tcPr>
          <w:p w:rsidRPr="00FA479C" w:rsidR="000456FB" w:rsidP="003F25A7" w:rsidRDefault="000456FB" w14:paraId="0A36195F" w14:textId="77777777">
            <w:pPr>
              <w:spacing w:line="276" w:lineRule="auto"/>
              <w:jc w:val="center"/>
              <w:rPr>
                <w:rFonts w:cstheme="minorHAnsi"/>
              </w:rPr>
            </w:pPr>
            <w:r w:rsidRPr="00FA479C">
              <w:rPr>
                <w:rFonts w:cstheme="minorHAnsi"/>
              </w:rPr>
              <w:t xml:space="preserve">Do you have pain/discomfort when passing urine (peeing)?                                                                    Yes </w:t>
            </w:r>
            <w:sdt>
              <w:sdtPr>
                <w:rPr>
                  <w:rFonts w:eastAsia="MS Gothic" w:cstheme="minorHAnsi"/>
                </w:rPr>
                <w:id w:val="1223258221"/>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774894318"/>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77B0A5B9" w14:textId="77777777">
        <w:trPr>
          <w:jc w:val="center"/>
        </w:trPr>
        <w:tc>
          <w:tcPr>
            <w:tcW w:w="10080" w:type="dxa"/>
          </w:tcPr>
          <w:p w:rsidRPr="00FA479C" w:rsidR="000456FB" w:rsidP="003F25A7" w:rsidRDefault="000456FB" w14:paraId="10B48074" w14:textId="77777777">
            <w:pPr>
              <w:spacing w:line="276" w:lineRule="auto"/>
              <w:jc w:val="center"/>
              <w:rPr>
                <w:rFonts w:cstheme="minorHAnsi"/>
              </w:rPr>
            </w:pPr>
            <w:r w:rsidRPr="00FA479C">
              <w:rPr>
                <w:rFonts w:cstheme="minorHAnsi"/>
              </w:rPr>
              <w:t xml:space="preserve">Do you have pain/discomfort in lower tummy, bottom, or genital area?                                               Yes </w:t>
            </w:r>
            <w:sdt>
              <w:sdtPr>
                <w:rPr>
                  <w:rFonts w:eastAsia="MS Gothic" w:cstheme="minorHAnsi"/>
                </w:rPr>
                <w:id w:val="1666120881"/>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972590933"/>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01F49A80" w14:textId="77777777">
        <w:trPr>
          <w:jc w:val="center"/>
        </w:trPr>
        <w:tc>
          <w:tcPr>
            <w:tcW w:w="10080" w:type="dxa"/>
            <w:shd w:val="clear" w:color="auto" w:fill="E7E6E6" w:themeFill="background2"/>
          </w:tcPr>
          <w:p w:rsidRPr="00FA479C" w:rsidR="000456FB" w:rsidP="003F25A7" w:rsidRDefault="000456FB" w14:paraId="4ED2A444" w14:textId="77777777">
            <w:pPr>
              <w:rPr>
                <w:rFonts w:cstheme="minorHAnsi"/>
              </w:rPr>
            </w:pPr>
            <w:r w:rsidRPr="00FA479C">
              <w:rPr>
                <w:rFonts w:cstheme="minorHAnsi"/>
              </w:rPr>
              <w:t>RISKS</w:t>
            </w:r>
          </w:p>
        </w:tc>
      </w:tr>
      <w:tr w:rsidRPr="00FA479C" w:rsidR="000456FB" w:rsidTr="0001695E" w14:paraId="35CC50EB" w14:textId="77777777">
        <w:trPr>
          <w:jc w:val="center"/>
        </w:trPr>
        <w:tc>
          <w:tcPr>
            <w:tcW w:w="10080" w:type="dxa"/>
          </w:tcPr>
          <w:p w:rsidRPr="00FA479C" w:rsidR="000456FB" w:rsidP="003F25A7" w:rsidRDefault="000456FB" w14:paraId="1FD7D327" w14:textId="77777777">
            <w:pPr>
              <w:spacing w:line="276" w:lineRule="auto"/>
              <w:jc w:val="center"/>
              <w:rPr>
                <w:rFonts w:cstheme="minorHAnsi"/>
              </w:rPr>
            </w:pPr>
            <w:r w:rsidRPr="00FA479C">
              <w:rPr>
                <w:rFonts w:cstheme="minorHAnsi"/>
              </w:rPr>
              <w:t xml:space="preserve">Has a sexual contact told you they have symptoms?                                                                                  Yes </w:t>
            </w:r>
            <w:sdt>
              <w:sdtPr>
                <w:rPr>
                  <w:rFonts w:eastAsia="MS Gothic" w:cstheme="minorHAnsi"/>
                </w:rPr>
                <w:id w:val="1424847120"/>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831905145"/>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6138B58C" w14:textId="77777777">
        <w:trPr>
          <w:jc w:val="center"/>
        </w:trPr>
        <w:tc>
          <w:tcPr>
            <w:tcW w:w="10080" w:type="dxa"/>
          </w:tcPr>
          <w:p w:rsidRPr="00FA479C" w:rsidR="000456FB" w:rsidP="003F25A7" w:rsidRDefault="000456FB" w14:paraId="7A49185E" w14:textId="77777777">
            <w:pPr>
              <w:spacing w:line="276" w:lineRule="auto"/>
              <w:jc w:val="center"/>
              <w:rPr>
                <w:rFonts w:cstheme="minorHAnsi"/>
              </w:rPr>
            </w:pPr>
            <w:r w:rsidRPr="00FA479C">
              <w:rPr>
                <w:rFonts w:cstheme="minorHAnsi"/>
              </w:rPr>
              <w:t xml:space="preserve">Has a sexual contact told you they’ve been treated for an STI (sexually transmitted infection)?      Yes </w:t>
            </w:r>
            <w:sdt>
              <w:sdtPr>
                <w:rPr>
                  <w:rFonts w:eastAsia="MS Gothic" w:cstheme="minorHAnsi"/>
                </w:rPr>
                <w:id w:val="-510446456"/>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772460828"/>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3DE219BB" w14:textId="77777777">
        <w:trPr>
          <w:jc w:val="center"/>
        </w:trPr>
        <w:tc>
          <w:tcPr>
            <w:tcW w:w="10080" w:type="dxa"/>
          </w:tcPr>
          <w:p w:rsidRPr="00FA479C" w:rsidR="000456FB" w:rsidP="003F25A7" w:rsidRDefault="000456FB" w14:paraId="5799AF2C" w14:textId="77777777">
            <w:pPr>
              <w:spacing w:line="276" w:lineRule="auto"/>
              <w:jc w:val="center"/>
              <w:rPr>
                <w:rFonts w:cstheme="minorHAnsi"/>
              </w:rPr>
            </w:pPr>
            <w:r w:rsidRPr="00FA479C">
              <w:rPr>
                <w:rFonts w:cstheme="minorHAnsi"/>
              </w:rPr>
              <w:t xml:space="preserve">Have you had a new sexual contact within the last year?                                                                          Yes </w:t>
            </w:r>
            <w:sdt>
              <w:sdtPr>
                <w:rPr>
                  <w:rFonts w:eastAsia="MS Gothic" w:cstheme="minorHAnsi"/>
                </w:rPr>
                <w:id w:val="-717514086"/>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964853107"/>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1570944C" w14:textId="77777777">
        <w:trPr>
          <w:jc w:val="center"/>
        </w:trPr>
        <w:tc>
          <w:tcPr>
            <w:tcW w:w="10080" w:type="dxa"/>
          </w:tcPr>
          <w:p w:rsidRPr="00FA479C" w:rsidR="000456FB" w:rsidP="003F25A7" w:rsidRDefault="000456FB" w14:paraId="2601E03F" w14:textId="77777777">
            <w:pPr>
              <w:spacing w:line="276" w:lineRule="auto"/>
              <w:rPr>
                <w:rFonts w:cstheme="minorHAnsi"/>
              </w:rPr>
            </w:pPr>
            <w:r w:rsidRPr="00FA479C">
              <w:rPr>
                <w:rFonts w:cstheme="minorHAnsi"/>
              </w:rPr>
              <w:t>Do you have sexual contact with:</w:t>
            </w:r>
          </w:p>
          <w:p w:rsidRPr="00FA479C" w:rsidR="000456FB" w:rsidP="003F25A7" w:rsidRDefault="000456FB" w14:paraId="3104850A" w14:textId="77777777">
            <w:pPr>
              <w:spacing w:line="276" w:lineRule="auto"/>
              <w:jc w:val="center"/>
              <w:rPr>
                <w:rFonts w:cstheme="minorHAnsi"/>
              </w:rPr>
            </w:pPr>
            <w:r w:rsidRPr="00FA479C">
              <w:rPr>
                <w:rFonts w:cstheme="minorHAnsi"/>
              </w:rPr>
              <w:t xml:space="preserve">Men </w:t>
            </w:r>
            <w:sdt>
              <w:sdtPr>
                <w:rPr>
                  <w:rFonts w:eastAsia="MS Gothic" w:cstheme="minorHAnsi"/>
                </w:rPr>
                <w:id w:val="1439102520"/>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Women </w:t>
            </w:r>
            <w:sdt>
              <w:sdtPr>
                <w:rPr>
                  <w:rFonts w:eastAsia="MS Gothic" w:cstheme="minorHAnsi"/>
                </w:rPr>
                <w:id w:val="938030526"/>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Both Men and Women </w:t>
            </w:r>
            <w:sdt>
              <w:sdtPr>
                <w:rPr>
                  <w:rFonts w:eastAsia="MS Gothic" w:cstheme="minorHAnsi"/>
                </w:rPr>
                <w:id w:val="255485629"/>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People of Another Gender </w:t>
            </w:r>
            <w:sdt>
              <w:sdtPr>
                <w:rPr>
                  <w:rFonts w:eastAsia="MS Gothic" w:cstheme="minorHAnsi"/>
                </w:rPr>
                <w:id w:val="-1420937645"/>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240D5BF2" w14:textId="77777777">
        <w:trPr>
          <w:jc w:val="center"/>
        </w:trPr>
        <w:tc>
          <w:tcPr>
            <w:tcW w:w="10080" w:type="dxa"/>
          </w:tcPr>
          <w:p w:rsidRPr="00FA479C" w:rsidR="000456FB" w:rsidP="003F25A7" w:rsidRDefault="000456FB" w14:paraId="1AF5DBE9" w14:textId="77777777">
            <w:pPr>
              <w:spacing w:line="276" w:lineRule="auto"/>
              <w:jc w:val="center"/>
              <w:rPr>
                <w:rFonts w:cstheme="minorHAnsi"/>
              </w:rPr>
            </w:pPr>
            <w:r w:rsidRPr="00FA479C">
              <w:rPr>
                <w:rFonts w:cstheme="minorHAnsi"/>
              </w:rPr>
              <w:t>Number of different people you’ve had sexual contact with in the last:       3 months:              12 months:</w:t>
            </w:r>
          </w:p>
          <w:p w:rsidRPr="00FA479C" w:rsidR="000456FB" w:rsidP="003F25A7" w:rsidRDefault="000456FB" w14:paraId="65024B3D" w14:textId="77777777">
            <w:pPr>
              <w:spacing w:line="276" w:lineRule="auto"/>
              <w:jc w:val="center"/>
              <w:rPr>
                <w:rFonts w:cstheme="minorHAnsi"/>
              </w:rPr>
            </w:pPr>
          </w:p>
        </w:tc>
      </w:tr>
      <w:tr w:rsidRPr="00FA479C" w:rsidR="000456FB" w:rsidTr="0001695E" w14:paraId="7B34D057" w14:textId="77777777">
        <w:trPr>
          <w:jc w:val="center"/>
        </w:trPr>
        <w:tc>
          <w:tcPr>
            <w:tcW w:w="10080" w:type="dxa"/>
          </w:tcPr>
          <w:p w:rsidRPr="00FA479C" w:rsidR="000456FB" w:rsidP="003F25A7" w:rsidRDefault="000456FB" w14:paraId="2F8D2543" w14:textId="77777777">
            <w:pPr>
              <w:spacing w:line="276" w:lineRule="auto"/>
              <w:rPr>
                <w:rFonts w:cstheme="minorHAnsi"/>
              </w:rPr>
            </w:pPr>
            <w:r w:rsidRPr="00FA479C">
              <w:rPr>
                <w:rFonts w:cstheme="minorHAnsi"/>
              </w:rPr>
              <w:t>Do you use condoms with casual contacts?</w:t>
            </w:r>
          </w:p>
          <w:p w:rsidRPr="00FA479C" w:rsidR="000456FB" w:rsidP="003F25A7" w:rsidRDefault="000456FB" w14:paraId="54DB46B7" w14:textId="77777777">
            <w:pPr>
              <w:spacing w:line="276" w:lineRule="auto"/>
              <w:jc w:val="center"/>
              <w:rPr>
                <w:rFonts w:cstheme="minorHAnsi"/>
              </w:rPr>
            </w:pPr>
            <w:r w:rsidRPr="00FA479C">
              <w:rPr>
                <w:rFonts w:cstheme="minorHAnsi"/>
              </w:rPr>
              <w:t xml:space="preserve">Always </w:t>
            </w:r>
            <w:sdt>
              <w:sdtPr>
                <w:rPr>
                  <w:rFonts w:eastAsia="MS Gothic" w:cstheme="minorHAnsi"/>
                </w:rPr>
                <w:id w:val="1638612045"/>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Sometimes </w:t>
            </w:r>
            <w:sdt>
              <w:sdtPr>
                <w:rPr>
                  <w:rFonts w:eastAsia="MS Gothic" w:cstheme="minorHAnsi"/>
                </w:rPr>
                <w:id w:val="-1376837974"/>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Never </w:t>
            </w:r>
            <w:sdt>
              <w:sdtPr>
                <w:rPr>
                  <w:rFonts w:eastAsia="MS Gothic" w:cstheme="minorHAnsi"/>
                </w:rPr>
                <w:id w:val="-1635484660"/>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39635E5E" w14:textId="77777777">
        <w:trPr>
          <w:jc w:val="center"/>
        </w:trPr>
        <w:tc>
          <w:tcPr>
            <w:tcW w:w="10080" w:type="dxa"/>
          </w:tcPr>
          <w:p w:rsidRPr="00FA479C" w:rsidR="000456FB" w:rsidP="003F25A7" w:rsidRDefault="000456FB" w14:paraId="34298F18" w14:textId="77777777">
            <w:pPr>
              <w:spacing w:line="276" w:lineRule="auto"/>
              <w:jc w:val="center"/>
              <w:rPr>
                <w:rFonts w:cstheme="minorHAnsi"/>
              </w:rPr>
            </w:pPr>
            <w:r w:rsidRPr="00FA479C">
              <w:rPr>
                <w:rFonts w:cstheme="minorHAnsi"/>
              </w:rPr>
              <w:t xml:space="preserve">Have you ever received anal sex?                                                                                                                  Yes </w:t>
            </w:r>
            <w:sdt>
              <w:sdtPr>
                <w:rPr>
                  <w:rFonts w:eastAsia="MS Gothic" w:cstheme="minorHAnsi"/>
                </w:rPr>
                <w:id w:val="622739115"/>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2044284941"/>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7D2327A5" w14:textId="77777777">
        <w:trPr>
          <w:jc w:val="center"/>
        </w:trPr>
        <w:tc>
          <w:tcPr>
            <w:tcW w:w="10080" w:type="dxa"/>
          </w:tcPr>
          <w:p w:rsidRPr="00FA479C" w:rsidR="000456FB" w:rsidP="003F25A7" w:rsidRDefault="000456FB" w14:paraId="3427FD0A" w14:textId="77777777">
            <w:pPr>
              <w:spacing w:line="276" w:lineRule="auto"/>
              <w:jc w:val="center"/>
              <w:rPr>
                <w:rFonts w:cstheme="minorHAnsi"/>
              </w:rPr>
            </w:pPr>
            <w:r w:rsidRPr="00FA479C">
              <w:rPr>
                <w:rFonts w:cstheme="minorHAnsi"/>
              </w:rPr>
              <w:t xml:space="preserve">Have you ever used needles to inject drugs (including steroids) into yourself?                                    Yes </w:t>
            </w:r>
            <w:sdt>
              <w:sdtPr>
                <w:rPr>
                  <w:rFonts w:eastAsia="MS Gothic" w:cstheme="minorHAnsi"/>
                </w:rPr>
                <w:id w:val="1631892757"/>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081414492"/>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5D65FE05" w14:textId="77777777">
        <w:trPr>
          <w:jc w:val="center"/>
        </w:trPr>
        <w:tc>
          <w:tcPr>
            <w:tcW w:w="10080" w:type="dxa"/>
          </w:tcPr>
          <w:p w:rsidRPr="00FA479C" w:rsidR="000456FB" w:rsidP="003F25A7" w:rsidRDefault="000456FB" w14:paraId="48B4DBED" w14:textId="77777777">
            <w:pPr>
              <w:spacing w:line="276" w:lineRule="auto"/>
              <w:jc w:val="center"/>
              <w:rPr>
                <w:rFonts w:cstheme="minorHAnsi"/>
              </w:rPr>
            </w:pPr>
            <w:r w:rsidRPr="00FA479C">
              <w:rPr>
                <w:rFonts w:cstheme="minorHAnsi"/>
              </w:rPr>
              <w:t xml:space="preserve">Have you ever had a sexual encounter against your wishes or sexual abuse?                                      Yes </w:t>
            </w:r>
            <w:sdt>
              <w:sdtPr>
                <w:rPr>
                  <w:rFonts w:eastAsia="MS Gothic" w:cstheme="minorHAnsi"/>
                </w:rPr>
                <w:id w:val="-48536495"/>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117215191"/>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188F1463" w14:textId="77777777">
        <w:trPr>
          <w:jc w:val="center"/>
        </w:trPr>
        <w:tc>
          <w:tcPr>
            <w:tcW w:w="10080" w:type="dxa"/>
          </w:tcPr>
          <w:p w:rsidRPr="00FA479C" w:rsidR="000456FB" w:rsidP="003F25A7" w:rsidRDefault="000456FB" w14:paraId="2CCEE760" w14:textId="77777777">
            <w:pPr>
              <w:spacing w:line="276" w:lineRule="auto"/>
              <w:jc w:val="center"/>
              <w:rPr>
                <w:rFonts w:cstheme="minorHAnsi"/>
              </w:rPr>
            </w:pPr>
            <w:r w:rsidRPr="00FA479C">
              <w:rPr>
                <w:rFonts w:cstheme="minorHAnsi"/>
              </w:rPr>
              <w:t xml:space="preserve">Have you ever experienced domestic violence (psychological/sexual/physical)?                                  Yes </w:t>
            </w:r>
            <w:sdt>
              <w:sdtPr>
                <w:rPr>
                  <w:rFonts w:eastAsia="MS Gothic" w:cstheme="minorHAnsi"/>
                </w:rPr>
                <w:id w:val="-920632302"/>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1245878000"/>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601F1EC4" w14:textId="77777777">
        <w:trPr>
          <w:jc w:val="center"/>
        </w:trPr>
        <w:tc>
          <w:tcPr>
            <w:tcW w:w="10080" w:type="dxa"/>
          </w:tcPr>
          <w:p w:rsidRPr="00FA479C" w:rsidR="000456FB" w:rsidP="003F25A7" w:rsidRDefault="000456FB" w14:paraId="440DCA85" w14:textId="77777777">
            <w:pPr>
              <w:spacing w:line="276" w:lineRule="auto"/>
              <w:jc w:val="center"/>
              <w:rPr>
                <w:rFonts w:cstheme="minorHAnsi"/>
              </w:rPr>
            </w:pPr>
            <w:r w:rsidRPr="00FA479C">
              <w:rPr>
                <w:rFonts w:cstheme="minorHAnsi"/>
              </w:rPr>
              <w:t xml:space="preserve">Do you smoke?                                                                                                                                                   Yes </w:t>
            </w:r>
            <w:sdt>
              <w:sdtPr>
                <w:rPr>
                  <w:rFonts w:eastAsia="MS Gothic" w:cstheme="minorHAnsi"/>
                </w:rPr>
                <w:id w:val="-223446594"/>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655459519"/>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r w:rsidRPr="00FA479C" w:rsidR="000456FB" w:rsidTr="0001695E" w14:paraId="12754EE7" w14:textId="77777777">
        <w:trPr>
          <w:jc w:val="center"/>
        </w:trPr>
        <w:tc>
          <w:tcPr>
            <w:tcW w:w="10080" w:type="dxa"/>
          </w:tcPr>
          <w:p w:rsidRPr="00FA479C" w:rsidR="000456FB" w:rsidP="003F25A7" w:rsidRDefault="000456FB" w14:paraId="24EC25DD" w14:textId="77777777">
            <w:pPr>
              <w:spacing w:line="276" w:lineRule="auto"/>
              <w:jc w:val="center"/>
              <w:rPr>
                <w:rFonts w:cstheme="minorHAnsi"/>
              </w:rPr>
            </w:pPr>
            <w:r w:rsidRPr="00FA479C">
              <w:rPr>
                <w:rFonts w:cstheme="minorHAnsi"/>
              </w:rPr>
              <w:t xml:space="preserve">If you smoke, do you want to stop?                                                                                                                Yes </w:t>
            </w:r>
            <w:sdt>
              <w:sdtPr>
                <w:rPr>
                  <w:rFonts w:eastAsia="MS Gothic" w:cstheme="minorHAnsi"/>
                </w:rPr>
                <w:id w:val="-1140187292"/>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r w:rsidRPr="00FA479C">
              <w:rPr>
                <w:rFonts w:cstheme="minorHAnsi"/>
              </w:rPr>
              <w:t xml:space="preserve"> No </w:t>
            </w:r>
            <w:sdt>
              <w:sdtPr>
                <w:rPr>
                  <w:rFonts w:eastAsia="MS Gothic" w:cstheme="minorHAnsi"/>
                </w:rPr>
                <w:id w:val="2139915378"/>
                <w14:checkbox>
                  <w14:checked w14:val="0"/>
                  <w14:checkedState w14:val="2612" w14:font="MS Gothic"/>
                  <w14:uncheckedState w14:val="2610" w14:font="MS Gothic"/>
                </w14:checkbox>
              </w:sdtPr>
              <w:sdtContent>
                <w:r w:rsidRPr="00FA479C">
                  <w:rPr>
                    <w:rFonts w:ascii="Segoe UI Symbol" w:hAnsi="Segoe UI Symbol" w:eastAsia="MS Gothic" w:cs="Segoe UI Symbol"/>
                  </w:rPr>
                  <w:t>☐</w:t>
                </w:r>
              </w:sdtContent>
            </w:sdt>
          </w:p>
        </w:tc>
      </w:tr>
    </w:tbl>
    <w:p w:rsidRPr="00FB1BC2" w:rsidR="000456FB" w:rsidP="000456FB" w:rsidRDefault="000456FB" w14:paraId="3960AF90" w14:textId="77777777"/>
    <w:p w:rsidRPr="00FB1BC2" w:rsidR="000456FB" w:rsidP="000456FB" w:rsidRDefault="000456FB" w14:paraId="4D3BF144" w14:textId="77777777">
      <w:pPr>
        <w:rPr>
          <w:b/>
          <w:bCs/>
        </w:rPr>
      </w:pPr>
    </w:p>
    <w:p w:rsidRPr="00FB1BC2" w:rsidR="000456FB" w:rsidP="000456FB" w:rsidRDefault="000456FB" w14:paraId="0FA3A243" w14:textId="77777777">
      <w:pPr>
        <w:rPr>
          <w:b/>
          <w:bCs/>
        </w:rPr>
      </w:pPr>
      <w:r w:rsidRPr="00FB1BC2">
        <w:rPr>
          <w:b/>
          <w:bCs/>
        </w:rPr>
        <w:t>Tests are sent to the laboratory using your name and chart number. If you do not want other health providers to see your results and prefer a coded number, then please inform the nurse.</w:t>
      </w:r>
    </w:p>
    <w:p w:rsidRPr="00FB1BC2" w:rsidR="000456FB" w:rsidP="000456FB" w:rsidRDefault="000456FB" w14:paraId="13948EAD" w14:textId="77777777">
      <w:pPr>
        <w:rPr>
          <w:b/>
          <w:bCs/>
        </w:rPr>
      </w:pPr>
    </w:p>
    <w:p w:rsidRPr="00FB1BC2" w:rsidR="000456FB" w:rsidP="000456FB" w:rsidRDefault="000456FB" w14:paraId="45324E60" w14:textId="77777777">
      <w:pPr>
        <w:rPr>
          <w:b/>
          <w:bCs/>
        </w:rPr>
      </w:pPr>
      <w:r w:rsidRPr="00FB1BC2">
        <w:rPr>
          <w:b/>
          <w:bCs/>
        </w:rPr>
        <w:t>Confidentiality:</w:t>
      </w:r>
    </w:p>
    <w:p w:rsidRPr="00FB1BC2" w:rsidR="000456FB" w:rsidP="000456FB" w:rsidRDefault="000456FB" w14:paraId="35F59650" w14:textId="77777777">
      <w:r w:rsidRPr="00FB1BC2">
        <w:t>We are here to listen, not tell others.</w:t>
      </w:r>
    </w:p>
    <w:p w:rsidRPr="00FB1BC2" w:rsidR="000456FB" w:rsidP="000456FB" w:rsidRDefault="000456FB" w14:paraId="299441F2" w14:textId="77777777">
      <w:r w:rsidRPr="00FB1BC2">
        <w:t>The only reason we might have to consider contacting another service or professional without your permission would be to protect you or someone else from serious harm-and we would always try to discuss this with you first. If you have any worries about confidentiality, please feel free to ask a member of staff.</w:t>
      </w:r>
    </w:p>
    <w:p w:rsidRPr="00FB1BC2" w:rsidR="000456FB" w:rsidP="000456FB" w:rsidRDefault="000456FB" w14:paraId="37B2B44F" w14:textId="77777777">
      <w:pPr>
        <w:rPr>
          <w:b/>
          <w:bCs/>
        </w:rPr>
      </w:pPr>
    </w:p>
    <w:p w:rsidRPr="00FB1BC2" w:rsidR="000456FB" w:rsidP="000456FB" w:rsidRDefault="000456FB" w14:paraId="5DBC1AE8" w14:textId="77777777">
      <w:pPr>
        <w:rPr>
          <w:b/>
          <w:bCs/>
        </w:rPr>
      </w:pPr>
      <w:r w:rsidRPr="00FB1BC2">
        <w:rPr>
          <w:b/>
          <w:bCs/>
        </w:rPr>
        <w:t>Why do we ask these questions?</w:t>
      </w:r>
    </w:p>
    <w:p w:rsidRPr="00FB1BC2" w:rsidR="000456FB" w:rsidP="000456FB" w:rsidRDefault="000456FB" w14:paraId="146118D1" w14:textId="77777777">
      <w:r w:rsidRPr="00FB1BC2">
        <w:t>This helps us assess your risk factors and ensure we are testing you in the right way from the right place and in the right timeframes.</w:t>
      </w:r>
    </w:p>
    <w:p w:rsidRPr="00FB1BC2" w:rsidR="000456FB" w:rsidP="000456FB" w:rsidRDefault="000456FB" w14:paraId="6C01B7EE" w14:textId="77777777">
      <w:pPr>
        <w:rPr>
          <w:b/>
          <w:bCs/>
        </w:rPr>
      </w:pPr>
    </w:p>
    <w:p w:rsidRPr="00FB1BC2" w:rsidR="000456FB" w:rsidP="000456FB" w:rsidRDefault="000456FB" w14:paraId="18FA1389" w14:textId="77777777">
      <w:pPr>
        <w:rPr>
          <w:b/>
          <w:bCs/>
        </w:rPr>
      </w:pPr>
      <w:r w:rsidRPr="00FB1BC2">
        <w:rPr>
          <w:b/>
          <w:bCs/>
        </w:rPr>
        <w:t>Thank you.</w:t>
      </w:r>
    </w:p>
    <w:p w:rsidRPr="00466803" w:rsidR="00BD7B4B" w:rsidP="006E773C" w:rsidRDefault="00464EFE" w14:paraId="70C7033F" w14:textId="4DCF44FC">
      <w:pPr>
        <w:pStyle w:val="Heading3"/>
        <w:rPr>
          <w:rFonts w:asciiTheme="minorHAnsi" w:hAnsiTheme="minorHAnsi" w:cstheme="minorHAnsi"/>
        </w:rPr>
      </w:pPr>
      <w:bookmarkStart w:name="_Toc136588748" w:id="38"/>
      <w:r w:rsidRPr="00466803">
        <w:rPr>
          <w:rStyle w:val="Hyperlink"/>
          <w:rFonts w:asciiTheme="minorHAnsi" w:hAnsiTheme="minorHAnsi" w:cstheme="minorHAnsi"/>
          <w:color w:val="1F3763" w:themeColor="accent1" w:themeShade="7F"/>
          <w:u w:val="none"/>
        </w:rPr>
        <w:lastRenderedPageBreak/>
        <w:t xml:space="preserve">Appendix </w:t>
      </w:r>
      <w:r w:rsidR="008641D1">
        <w:rPr>
          <w:rStyle w:val="Hyperlink"/>
          <w:rFonts w:asciiTheme="minorHAnsi" w:hAnsiTheme="minorHAnsi" w:cstheme="minorHAnsi"/>
          <w:color w:val="1F3763" w:themeColor="accent1" w:themeShade="7F"/>
          <w:u w:val="none"/>
        </w:rPr>
        <w:t>B</w:t>
      </w:r>
      <w:bookmarkEnd w:id="34"/>
      <w:bookmarkEnd w:id="35"/>
      <w:r w:rsidRPr="00466803" w:rsidR="006E773C">
        <w:rPr>
          <w:rStyle w:val="Hyperlink"/>
          <w:rFonts w:asciiTheme="minorHAnsi" w:hAnsiTheme="minorHAnsi" w:cstheme="minorHAnsi"/>
          <w:color w:val="1F3763" w:themeColor="accent1" w:themeShade="7F"/>
          <w:u w:val="none"/>
        </w:rPr>
        <w:t>.</w:t>
      </w:r>
      <w:r w:rsidRPr="00466803" w:rsidR="00F32C63">
        <w:rPr>
          <w:rStyle w:val="Hyperlink"/>
          <w:rFonts w:asciiTheme="minorHAnsi" w:hAnsiTheme="minorHAnsi" w:cstheme="minorHAnsi"/>
          <w:color w:val="1F3763" w:themeColor="accent1" w:themeShade="7F"/>
          <w:u w:val="none"/>
        </w:rPr>
        <w:t xml:space="preserve"> </w:t>
      </w:r>
      <w:r w:rsidRPr="00466803" w:rsidR="00F32C63">
        <w:rPr>
          <w:rFonts w:asciiTheme="minorHAnsi" w:hAnsiTheme="minorHAnsi" w:cstheme="minorHAnsi"/>
        </w:rPr>
        <w:t>Policy and Protocol for STI Testing/Treatment</w:t>
      </w:r>
      <w:bookmarkEnd w:id="36"/>
      <w:bookmarkEnd w:id="38"/>
    </w:p>
    <w:p w:rsidRPr="00D56EB1" w:rsidR="009B3A47" w:rsidP="00194CB4" w:rsidRDefault="00F32C63" w14:paraId="470A6DE5" w14:textId="1AF62A71">
      <w:pPr>
        <w:pStyle w:val="Heading3"/>
        <w:rPr>
          <w:rFonts w:ascii="Times New Roman" w:hAnsi="Times New Roman" w:eastAsia="Times New Roman" w:cs="Times New Roman"/>
          <w:b/>
          <w:bCs/>
        </w:rPr>
      </w:pPr>
      <w:r w:rsidRPr="00997C1F">
        <w:rPr>
          <w:rFonts w:ascii="Times New Roman" w:hAnsi="Times New Roman" w:eastAsia="Times New Roman" w:cs="Times New Roman"/>
          <w:b/>
          <w:bCs/>
        </w:rPr>
        <w:t xml:space="preserve">                             </w:t>
      </w:r>
    </w:p>
    <w:p w:rsidRPr="00FA479C" w:rsidR="00FA58A8" w:rsidP="0023144F" w:rsidRDefault="79C09388" w14:paraId="24B5B114" w14:textId="3F8A3856">
      <w:pPr>
        <w:jc w:val="center"/>
        <w:rPr>
          <w:rFonts w:eastAsia="Times New Roman" w:cstheme="minorHAnsi"/>
          <w:b/>
          <w:bCs/>
        </w:rPr>
      </w:pPr>
      <w:r w:rsidRPr="00FA479C">
        <w:rPr>
          <w:rFonts w:eastAsia="Times New Roman" w:cstheme="minorHAnsi"/>
          <w:b/>
          <w:bCs/>
        </w:rPr>
        <w:t>SAMPLE POLICY AND PROTOCOL</w:t>
      </w:r>
    </w:p>
    <w:p w:rsidRPr="00FA479C" w:rsidR="00FA58A8" w:rsidP="79C09388" w:rsidRDefault="79C09388" w14:paraId="69572102" w14:textId="004E3D29">
      <w:pPr>
        <w:jc w:val="center"/>
        <w:rPr>
          <w:rFonts w:eastAsia="Times New Roman" w:cstheme="minorHAnsi"/>
          <w:b/>
          <w:bCs/>
        </w:rPr>
      </w:pPr>
      <w:r w:rsidRPr="00FA479C">
        <w:rPr>
          <w:rFonts w:eastAsia="Times New Roman" w:cstheme="minorHAnsi"/>
          <w:b/>
          <w:bCs/>
        </w:rPr>
        <w:t>EXPRESS STI CLINIC SERVICES POLICY:</w:t>
      </w:r>
    </w:p>
    <w:p w:rsidRPr="00FA479C" w:rsidR="008641D1" w:rsidP="79C09388" w:rsidRDefault="008641D1" w14:paraId="36C86F9B" w14:textId="77777777">
      <w:pPr>
        <w:jc w:val="center"/>
        <w:rPr>
          <w:rFonts w:eastAsia="Times New Roman" w:cstheme="minorHAnsi"/>
          <w:b/>
          <w:bCs/>
        </w:rPr>
      </w:pPr>
    </w:p>
    <w:p w:rsidRPr="00FA479C" w:rsidR="00FA58A8" w:rsidP="79C09388" w:rsidRDefault="79C09388" w14:paraId="4E9A3446" w14:textId="77777777">
      <w:pPr>
        <w:rPr>
          <w:rFonts w:eastAsia="Times New Roman" w:cstheme="minorHAnsi"/>
        </w:rPr>
      </w:pPr>
      <w:r w:rsidRPr="00FA479C">
        <w:rPr>
          <w:rFonts w:eastAsia="Times New Roman" w:cstheme="minorHAnsi"/>
        </w:rPr>
        <w:t xml:space="preserve">It is the policy of _______________________ clinic to provide the appropriate level of care to each client depending on their symptoms, risk factors, and personal concerns. </w:t>
      </w:r>
    </w:p>
    <w:p w:rsidRPr="00FA479C" w:rsidR="006E773C" w:rsidP="79C09388" w:rsidRDefault="006E773C" w14:paraId="37678772" w14:textId="77777777">
      <w:pPr>
        <w:rPr>
          <w:rFonts w:eastAsia="Times New Roman" w:cstheme="minorHAnsi"/>
        </w:rPr>
      </w:pPr>
    </w:p>
    <w:p w:rsidRPr="00FA479C" w:rsidR="00FA58A8" w:rsidP="79C09388" w:rsidRDefault="79C09388" w14:paraId="0CD44683" w14:textId="0FB54011">
      <w:pPr>
        <w:rPr>
          <w:rFonts w:eastAsia="Times New Roman" w:cstheme="minorHAnsi"/>
        </w:rPr>
      </w:pPr>
      <w:r w:rsidRPr="00FA479C">
        <w:rPr>
          <w:rFonts w:eastAsia="Times New Roman" w:cstheme="minorHAnsi"/>
        </w:rPr>
        <w:t xml:space="preserve">PURPOSE: To provide a procedure for triaging appropriate clients into “express” lab testing and/or treatment. </w:t>
      </w:r>
    </w:p>
    <w:p w:rsidRPr="00FA479C" w:rsidR="006E773C" w:rsidP="79C09388" w:rsidRDefault="006E773C" w14:paraId="62E48389" w14:textId="77777777">
      <w:pPr>
        <w:rPr>
          <w:rFonts w:eastAsia="Times New Roman" w:cstheme="minorHAnsi"/>
        </w:rPr>
      </w:pPr>
    </w:p>
    <w:p w:rsidRPr="00FA479C" w:rsidR="00FA58A8" w:rsidP="79C09388" w:rsidRDefault="79C09388" w14:paraId="46A1C457" w14:textId="2C981EDB">
      <w:pPr>
        <w:rPr>
          <w:rFonts w:eastAsia="Times New Roman" w:cstheme="minorHAnsi"/>
        </w:rPr>
      </w:pPr>
      <w:r w:rsidRPr="00FA479C">
        <w:rPr>
          <w:rFonts w:eastAsia="Times New Roman" w:cstheme="minorHAnsi"/>
        </w:rPr>
        <w:t>PROTOCOL: After the client completes a history, the receptionist will review the form. If the history is negative for risk factors and the client denies symptoms, the client will be offered the option of “express” services. However, the client maintains the option to request comprehensive services.</w:t>
      </w:r>
    </w:p>
    <w:p w:rsidRPr="00FA479C" w:rsidR="00FA58A8" w:rsidP="79C09388" w:rsidRDefault="79C09388" w14:paraId="46F612A6" w14:textId="11DEAFA9">
      <w:pPr>
        <w:rPr>
          <w:rFonts w:eastAsia="Times New Roman" w:cstheme="minorHAnsi"/>
        </w:rPr>
      </w:pPr>
      <w:r w:rsidRPr="00FA479C">
        <w:rPr>
          <w:rFonts w:eastAsia="Times New Roman" w:cstheme="minorHAnsi"/>
        </w:rPr>
        <w:t xml:space="preserve">Nurses and trained and approved personnel may conduct “express” testing. Only nurses or other clinicians may do comprehensive exams. </w:t>
      </w:r>
    </w:p>
    <w:p w:rsidRPr="00FA479C" w:rsidR="006E773C" w:rsidP="79C09388" w:rsidRDefault="006E773C" w14:paraId="70C39715" w14:textId="77777777">
      <w:pPr>
        <w:rPr>
          <w:rFonts w:eastAsia="Times New Roman" w:cstheme="minorHAnsi"/>
        </w:rPr>
      </w:pPr>
    </w:p>
    <w:p w:rsidRPr="00FA479C" w:rsidR="00FA58A8" w:rsidP="79C09388" w:rsidRDefault="79C09388" w14:paraId="69364A5C" w14:textId="03C32734">
      <w:pPr>
        <w:rPr>
          <w:rFonts w:eastAsia="Times New Roman" w:cstheme="minorHAnsi"/>
        </w:rPr>
      </w:pPr>
      <w:r w:rsidRPr="00FA479C">
        <w:rPr>
          <w:rFonts w:eastAsia="Times New Roman" w:cstheme="minorHAnsi"/>
        </w:rPr>
        <w:t xml:space="preserve">If the assessment form reveals one or more high-risk criteria and the client has no symptoms, the express assessment nurse or other trained and approved staff may collect a urine, throat, vaginal, and/or rectal specimen from the client for gonorrhea and chlamydia testing and have the client’s blood drawn for HIV and syphilis. (Depending on local syphilis rates, the patient may be offered prophylactic treatment for syphilis.) </w:t>
      </w:r>
    </w:p>
    <w:p w:rsidRPr="00FA479C" w:rsidR="00FA58A8" w:rsidP="79C09388" w:rsidRDefault="79C09388" w14:paraId="62CFA661" w14:textId="602EDCB3">
      <w:pPr>
        <w:rPr>
          <w:rFonts w:eastAsia="Times New Roman" w:cstheme="minorHAnsi"/>
        </w:rPr>
      </w:pPr>
      <w:r w:rsidRPr="00FA479C">
        <w:rPr>
          <w:rFonts w:eastAsia="Times New Roman" w:cstheme="minorHAnsi"/>
        </w:rPr>
        <w:t xml:space="preserve">“Express” services also include immunizations, repeat </w:t>
      </w:r>
      <w:proofErr w:type="spellStart"/>
      <w:r w:rsidRPr="00FA479C">
        <w:rPr>
          <w:rFonts w:eastAsia="Times New Roman" w:cstheme="minorHAnsi"/>
        </w:rPr>
        <w:t>Bicillin</w:t>
      </w:r>
      <w:proofErr w:type="spellEnd"/>
      <w:r w:rsidRPr="00FA479C">
        <w:rPr>
          <w:rFonts w:eastAsia="Times New Roman" w:cstheme="minorHAnsi"/>
        </w:rPr>
        <w:t xml:space="preserve"> injections, pregnancy tests, treatment of partners who accompany patients, asymptomatic contacts seeking treatment, etc. </w:t>
      </w:r>
    </w:p>
    <w:p w:rsidRPr="00FA479C" w:rsidR="006E773C" w:rsidP="79C09388" w:rsidRDefault="006E773C" w14:paraId="1524C98C" w14:textId="77777777">
      <w:pPr>
        <w:rPr>
          <w:rFonts w:eastAsia="Times New Roman" w:cstheme="minorHAnsi"/>
        </w:rPr>
      </w:pPr>
    </w:p>
    <w:p w:rsidRPr="00FA479C" w:rsidR="00FA58A8" w:rsidP="79C09388" w:rsidRDefault="79C09388" w14:paraId="532EB3D9" w14:textId="46E332E8">
      <w:pPr>
        <w:rPr>
          <w:rFonts w:eastAsia="Times New Roman" w:cstheme="minorHAnsi"/>
        </w:rPr>
      </w:pPr>
      <w:r w:rsidRPr="00FA479C">
        <w:rPr>
          <w:rFonts w:eastAsia="Times New Roman" w:cstheme="minorHAnsi"/>
        </w:rPr>
        <w:t xml:space="preserve">If the Assessment form reveals one or more high-risk criteria and the client has symptoms, the client will receive a comprehensive STI evaluation and appropriate lab testing and treatment. </w:t>
      </w:r>
    </w:p>
    <w:p w:rsidRPr="00FA479C" w:rsidR="006E773C" w:rsidP="79C09388" w:rsidRDefault="006E773C" w14:paraId="180FEF83" w14:textId="77777777">
      <w:pPr>
        <w:rPr>
          <w:rFonts w:eastAsia="Times New Roman" w:cstheme="minorHAnsi"/>
        </w:rPr>
      </w:pPr>
    </w:p>
    <w:p w:rsidRPr="00FA479C" w:rsidR="00FA58A8" w:rsidP="79C09388" w:rsidRDefault="79C09388" w14:paraId="41B67927" w14:textId="3E77E16D">
      <w:pPr>
        <w:rPr>
          <w:rFonts w:eastAsia="Times New Roman" w:cstheme="minorHAnsi"/>
        </w:rPr>
      </w:pPr>
      <w:r w:rsidRPr="00FA479C">
        <w:rPr>
          <w:rFonts w:eastAsia="Times New Roman" w:cstheme="minorHAnsi"/>
        </w:rPr>
        <w:t xml:space="preserve">High risk clients who require an exam regardless of symptoms are persons who are contacts to syphilis, MSM, injecting drug users, and persons who exchange money and/or drugs for sex, or people who may be pregnant. </w:t>
      </w:r>
    </w:p>
    <w:p w:rsidRPr="00FA479C" w:rsidR="00FA58A8" w:rsidP="79C09388" w:rsidRDefault="79C09388" w14:paraId="1052A789" w14:textId="57580983">
      <w:pPr>
        <w:rPr>
          <w:rFonts w:eastAsia="Times New Roman" w:cstheme="minorHAnsi"/>
        </w:rPr>
      </w:pPr>
      <w:r w:rsidRPr="00FA479C">
        <w:rPr>
          <w:rFonts w:eastAsia="Times New Roman" w:cstheme="minorHAnsi"/>
        </w:rPr>
        <w:t xml:space="preserve">The lab will perform a stat RPR or rapid point of care syphilis test and a rapid HIV test if available. The client is instructed to remain in the clinic until test results are available. </w:t>
      </w:r>
    </w:p>
    <w:p w:rsidRPr="00FA479C" w:rsidR="006E773C" w:rsidP="79C09388" w:rsidRDefault="006E773C" w14:paraId="667A0CC2" w14:textId="77777777">
      <w:pPr>
        <w:rPr>
          <w:rFonts w:eastAsia="Times New Roman" w:cstheme="minorHAnsi"/>
        </w:rPr>
      </w:pPr>
    </w:p>
    <w:p w:rsidRPr="00FA479C" w:rsidR="006E773C" w:rsidP="79C09388" w:rsidRDefault="79C09388" w14:paraId="5CA6DB52" w14:textId="77777777">
      <w:pPr>
        <w:rPr>
          <w:rFonts w:eastAsia="Times New Roman" w:cstheme="minorHAnsi"/>
        </w:rPr>
      </w:pPr>
      <w:r w:rsidRPr="00FA479C">
        <w:rPr>
          <w:rFonts w:eastAsia="Times New Roman" w:cstheme="minorHAnsi"/>
        </w:rPr>
        <w:t xml:space="preserve">CLIENT EDUCATION: Results may be given by clinicians, </w:t>
      </w:r>
      <w:proofErr w:type="gramStart"/>
      <w:r w:rsidRPr="00FA479C">
        <w:rPr>
          <w:rFonts w:eastAsia="Times New Roman" w:cstheme="minorHAnsi"/>
        </w:rPr>
        <w:t>nurses</w:t>
      </w:r>
      <w:proofErr w:type="gramEnd"/>
      <w:r w:rsidRPr="00FA479C">
        <w:rPr>
          <w:rFonts w:eastAsia="Times New Roman" w:cstheme="minorHAnsi"/>
        </w:rPr>
        <w:t xml:space="preserve"> or other trained clinic staff. The client is instructed to call the clinic in 7-10 days for GC/CT and traditional, confirmatory HIV results. Condoms and lube are offered to all clients. Although counseling is abbreviated, it should include</w:t>
      </w:r>
      <w:r w:rsidRPr="00FA479C" w:rsidR="006E773C">
        <w:rPr>
          <w:rFonts w:eastAsia="Times New Roman" w:cstheme="minorHAnsi"/>
        </w:rPr>
        <w:t>:</w:t>
      </w:r>
    </w:p>
    <w:p w:rsidRPr="00FA479C" w:rsidR="006E773C" w:rsidP="006E773C" w:rsidRDefault="79C09388" w14:paraId="63003431" w14:textId="0A09AB05">
      <w:pPr>
        <w:pStyle w:val="ListParagraph"/>
        <w:numPr>
          <w:ilvl w:val="0"/>
          <w:numId w:val="37"/>
        </w:numPr>
        <w:rPr>
          <w:rFonts w:eastAsia="Times New Roman" w:cstheme="minorHAnsi"/>
        </w:rPr>
      </w:pPr>
      <w:r w:rsidRPr="00FA479C">
        <w:rPr>
          <w:rFonts w:eastAsia="Times New Roman" w:cstheme="minorHAnsi"/>
        </w:rPr>
        <w:t>how to take the medication,</w:t>
      </w:r>
    </w:p>
    <w:p w:rsidRPr="00FA479C" w:rsidR="006E773C" w:rsidP="006E773C" w:rsidRDefault="79C09388" w14:paraId="63995F33" w14:textId="2FF28E2C">
      <w:pPr>
        <w:pStyle w:val="ListParagraph"/>
        <w:numPr>
          <w:ilvl w:val="0"/>
          <w:numId w:val="37"/>
        </w:numPr>
        <w:rPr>
          <w:rFonts w:eastAsia="Times New Roman" w:cstheme="minorHAnsi"/>
        </w:rPr>
      </w:pPr>
      <w:r w:rsidRPr="00FA479C">
        <w:rPr>
          <w:rFonts w:eastAsia="Times New Roman" w:cstheme="minorHAnsi"/>
        </w:rPr>
        <w:t xml:space="preserve">symptoms of more serious infection (e.g., pelvic pain in women, testicular pain in men, or fever in men or women), </w:t>
      </w:r>
    </w:p>
    <w:p w:rsidRPr="00FA479C" w:rsidR="006E773C" w:rsidP="006E773C" w:rsidRDefault="79C09388" w14:paraId="1A584E89" w14:textId="07450009">
      <w:pPr>
        <w:pStyle w:val="ListParagraph"/>
        <w:numPr>
          <w:ilvl w:val="0"/>
          <w:numId w:val="37"/>
        </w:numPr>
        <w:rPr>
          <w:rFonts w:eastAsia="Times New Roman" w:cstheme="minorHAnsi"/>
        </w:rPr>
      </w:pPr>
      <w:r w:rsidRPr="00FA479C">
        <w:rPr>
          <w:rFonts w:eastAsia="Times New Roman" w:cstheme="minorHAnsi"/>
        </w:rPr>
        <w:t>seeking prenatal care as soon as possible if pregnancy is confirmed or possible,</w:t>
      </w:r>
    </w:p>
    <w:p w:rsidRPr="00FA479C" w:rsidR="006E773C" w:rsidP="006E773C" w:rsidRDefault="79C09388" w14:paraId="7AA3E0BB" w14:textId="7D1F08C5">
      <w:pPr>
        <w:pStyle w:val="ListParagraph"/>
        <w:numPr>
          <w:ilvl w:val="0"/>
          <w:numId w:val="37"/>
        </w:numPr>
        <w:rPr>
          <w:rFonts w:eastAsia="Times New Roman" w:cstheme="minorHAnsi"/>
        </w:rPr>
      </w:pPr>
      <w:r w:rsidRPr="00FA479C">
        <w:rPr>
          <w:rFonts w:eastAsia="Times New Roman" w:cstheme="minorHAnsi"/>
        </w:rPr>
        <w:t xml:space="preserve">abstain from sex for at least seven days after completing treatment, </w:t>
      </w:r>
    </w:p>
    <w:p w:rsidRPr="00FA479C" w:rsidR="006E773C" w:rsidP="006E773C" w:rsidRDefault="79C09388" w14:paraId="5B93D3FF" w14:textId="2AA073EA">
      <w:pPr>
        <w:pStyle w:val="ListParagraph"/>
        <w:numPr>
          <w:ilvl w:val="0"/>
          <w:numId w:val="37"/>
        </w:numPr>
        <w:rPr>
          <w:rFonts w:eastAsia="Times New Roman" w:cstheme="minorHAnsi"/>
        </w:rPr>
      </w:pPr>
      <w:r w:rsidRPr="00FA479C">
        <w:rPr>
          <w:rFonts w:eastAsia="Times New Roman" w:cstheme="minorHAnsi"/>
        </w:rPr>
        <w:t xml:space="preserve">ensure all partners have been treated, </w:t>
      </w:r>
    </w:p>
    <w:p w:rsidRPr="00FA479C" w:rsidR="006E773C" w:rsidP="006E773C" w:rsidRDefault="79C09388" w14:paraId="22954095" w14:textId="688BA5B5">
      <w:pPr>
        <w:pStyle w:val="ListParagraph"/>
        <w:numPr>
          <w:ilvl w:val="0"/>
          <w:numId w:val="37"/>
        </w:numPr>
        <w:rPr>
          <w:rFonts w:eastAsia="Times New Roman" w:cstheme="minorHAnsi"/>
        </w:rPr>
      </w:pPr>
      <w:r w:rsidRPr="00FA479C">
        <w:rPr>
          <w:rFonts w:eastAsia="Times New Roman" w:cstheme="minorHAnsi"/>
        </w:rPr>
        <w:t xml:space="preserve">seek clinical services for re-testing three months after treatment. </w:t>
      </w:r>
    </w:p>
    <w:p w:rsidRPr="00FA479C" w:rsidR="00FA58A8" w:rsidP="00997C1F" w:rsidRDefault="006E773C" w14:paraId="4DF1E87E" w14:textId="118E84CB">
      <w:pPr>
        <w:pStyle w:val="ListParagraph"/>
        <w:rPr>
          <w:rFonts w:eastAsia="Times New Roman" w:cstheme="minorHAnsi"/>
        </w:rPr>
      </w:pPr>
      <w:r w:rsidRPr="00FA479C">
        <w:rPr>
          <w:rFonts w:eastAsia="Times New Roman" w:cstheme="minorHAnsi"/>
        </w:rPr>
        <w:t xml:space="preserve">Note: </w:t>
      </w:r>
      <w:r w:rsidRPr="00FA479C" w:rsidR="79C09388">
        <w:rPr>
          <w:rStyle w:val="cf01"/>
          <w:rFonts w:eastAsia="Times New Roman" w:asciiTheme="minorHAnsi" w:hAnsiTheme="minorHAnsi" w:cstheme="minorHAnsi"/>
          <w:sz w:val="22"/>
          <w:szCs w:val="22"/>
        </w:rPr>
        <w:t>Pharyngeal GC treatment requires test of cure 1-2 weeks post-treatment</w:t>
      </w:r>
      <w:r w:rsidRPr="00FA479C" w:rsidR="001B491E">
        <w:rPr>
          <w:rStyle w:val="cf01"/>
          <w:rFonts w:eastAsia="Times New Roman" w:asciiTheme="minorHAnsi" w:hAnsiTheme="minorHAnsi" w:cstheme="minorHAnsi"/>
          <w:sz w:val="22"/>
          <w:szCs w:val="22"/>
        </w:rPr>
        <w:t>.</w:t>
      </w:r>
    </w:p>
    <w:p w:rsidRPr="00D56EB1" w:rsidR="00FA58A8" w:rsidP="79C09388" w:rsidRDefault="00FA58A8" w14:paraId="54710CAE" w14:textId="5592BADE">
      <w:pPr>
        <w:rPr>
          <w:rFonts w:ascii="Times New Roman" w:hAnsi="Times New Roman" w:eastAsia="Times New Roman" w:cs="Times New Roman"/>
          <w:color w:val="000000"/>
          <w:sz w:val="24"/>
          <w:szCs w:val="24"/>
        </w:rPr>
      </w:pPr>
    </w:p>
    <w:p w:rsidR="20031DA0" w:rsidP="20031DA0" w:rsidRDefault="20031DA0" w14:paraId="43B0DF30" w14:textId="52FA44C4">
      <w:pPr>
        <w:pStyle w:val="Heading3"/>
        <w:rPr>
          <w:rFonts w:asciiTheme="minorHAnsi" w:hAnsiTheme="minorHAnsi" w:cstheme="minorBidi"/>
        </w:rPr>
      </w:pPr>
    </w:p>
    <w:p w:rsidR="008641D1" w:rsidRDefault="008641D1" w14:paraId="40C77FCC" w14:textId="77777777">
      <w:pPr>
        <w:rPr>
          <w:rFonts w:eastAsiaTheme="majorEastAsia" w:cstheme="minorHAnsi"/>
          <w:color w:val="1F3763" w:themeColor="accent1" w:themeShade="7F"/>
          <w:sz w:val="24"/>
          <w:szCs w:val="24"/>
        </w:rPr>
      </w:pPr>
      <w:bookmarkStart w:name="_Toc132787284" w:id="39"/>
      <w:bookmarkStart w:name="_Toc132787471" w:id="40"/>
      <w:bookmarkStart w:name="_Toc132804118" w:id="41"/>
      <w:r>
        <w:rPr>
          <w:rFonts w:cstheme="minorHAnsi"/>
        </w:rPr>
        <w:br w:type="page"/>
      </w:r>
    </w:p>
    <w:p w:rsidRPr="0001695E" w:rsidR="00464EFE" w:rsidP="006E773C" w:rsidRDefault="00464EFE" w14:paraId="62FB8F85" w14:textId="239649AC">
      <w:pPr>
        <w:pStyle w:val="Heading3"/>
        <w:rPr>
          <w:rFonts w:asciiTheme="minorHAnsi" w:hAnsiTheme="minorHAnsi" w:cstheme="minorHAnsi"/>
          <w:sz w:val="22"/>
          <w:szCs w:val="22"/>
        </w:rPr>
      </w:pPr>
      <w:bookmarkStart w:name="_Toc136588749" w:id="42"/>
      <w:r w:rsidRPr="0001695E">
        <w:rPr>
          <w:rFonts w:asciiTheme="minorHAnsi" w:hAnsiTheme="minorHAnsi" w:cstheme="minorHAnsi"/>
          <w:sz w:val="22"/>
          <w:szCs w:val="22"/>
        </w:rPr>
        <w:lastRenderedPageBreak/>
        <w:t xml:space="preserve">Appendix </w:t>
      </w:r>
      <w:r w:rsidRPr="0001695E" w:rsidR="008641D1">
        <w:rPr>
          <w:rFonts w:asciiTheme="minorHAnsi" w:hAnsiTheme="minorHAnsi" w:cstheme="minorHAnsi"/>
          <w:sz w:val="22"/>
          <w:szCs w:val="22"/>
        </w:rPr>
        <w:t>C</w:t>
      </w:r>
      <w:bookmarkEnd w:id="39"/>
      <w:bookmarkEnd w:id="40"/>
      <w:r w:rsidRPr="0001695E" w:rsidR="00DE6730">
        <w:rPr>
          <w:rFonts w:asciiTheme="minorHAnsi" w:hAnsiTheme="minorHAnsi" w:cstheme="minorHAnsi"/>
          <w:sz w:val="22"/>
          <w:szCs w:val="22"/>
        </w:rPr>
        <w:t xml:space="preserve"> </w:t>
      </w:r>
      <w:r w:rsidRPr="0001695E" w:rsidR="00F32C63">
        <w:rPr>
          <w:rFonts w:asciiTheme="minorHAnsi" w:hAnsiTheme="minorHAnsi" w:cstheme="minorHAnsi"/>
          <w:sz w:val="22"/>
          <w:szCs w:val="22"/>
        </w:rPr>
        <w:t>Standing Order for STI Testing and Treatment</w:t>
      </w:r>
      <w:bookmarkEnd w:id="41"/>
      <w:bookmarkEnd w:id="42"/>
    </w:p>
    <w:p w:rsidRPr="0001695E" w:rsidR="00464EFE" w:rsidP="00464EFE" w:rsidRDefault="00464EFE" w14:paraId="31DDF237" w14:textId="77777777">
      <w:pPr>
        <w:rPr>
          <w:rFonts w:ascii="Times New Roman" w:hAnsi="Times New Roman" w:eastAsia="Times New Roman" w:cs="Times New Roman"/>
          <w:b/>
          <w:bCs/>
        </w:rPr>
      </w:pPr>
    </w:p>
    <w:p w:rsidRPr="0001695E" w:rsidR="0023144F" w:rsidP="00466803" w:rsidRDefault="4A75DB99" w14:paraId="71C98C36" w14:textId="7AF096AA">
      <w:pPr>
        <w:jc w:val="center"/>
        <w:rPr>
          <w:rFonts w:eastAsia="Times New Roman" w:cstheme="minorHAnsi"/>
          <w:b/>
          <w:bCs/>
        </w:rPr>
      </w:pPr>
      <w:r w:rsidRPr="0001695E">
        <w:rPr>
          <w:rFonts w:eastAsia="Times New Roman" w:cstheme="minorHAnsi"/>
          <w:b/>
          <w:bCs/>
        </w:rPr>
        <w:t>STANDING ORDER: SEXUALLY TRANSMITTED INFECTION TESTING AND TREATMENT</w:t>
      </w:r>
    </w:p>
    <w:p w:rsidRPr="0001695E" w:rsidR="005F4951" w:rsidP="0023144F" w:rsidRDefault="4A75DB99" w14:paraId="6C005E7E" w14:textId="007676F8">
      <w:pPr>
        <w:jc w:val="center"/>
        <w:rPr>
          <w:rFonts w:eastAsia="Times New Roman" w:cstheme="minorHAnsi"/>
          <w:b/>
          <w:bCs/>
        </w:rPr>
      </w:pPr>
      <w:r w:rsidRPr="0001695E">
        <w:rPr>
          <w:rFonts w:eastAsia="Times New Roman" w:cstheme="minorHAnsi"/>
          <w:b/>
          <w:bCs/>
        </w:rPr>
        <w:t>BY NURSING AND PHARMACY</w:t>
      </w:r>
    </w:p>
    <w:p w:rsidRPr="0001695E" w:rsidR="0023144F" w:rsidP="0023144F" w:rsidRDefault="0023144F" w14:paraId="5BBEC65C" w14:textId="40CC8F17">
      <w:pPr>
        <w:jc w:val="center"/>
        <w:rPr>
          <w:rFonts w:eastAsia="Times New Roman" w:cstheme="minorHAnsi"/>
          <w:b/>
          <w:bCs/>
        </w:rPr>
      </w:pPr>
    </w:p>
    <w:p w:rsidRPr="0001695E" w:rsidR="0023144F" w:rsidP="0023144F" w:rsidRDefault="0023144F" w14:paraId="029A383B" w14:textId="77777777">
      <w:pPr>
        <w:jc w:val="center"/>
        <w:rPr>
          <w:rFonts w:eastAsia="Times New Roman" w:cstheme="minorHAnsi"/>
          <w:b/>
          <w:bCs/>
        </w:rPr>
      </w:pPr>
    </w:p>
    <w:p w:rsidRPr="0001695E" w:rsidR="005F4951" w:rsidP="79C09388" w:rsidRDefault="4A2D9CB9" w14:paraId="6535E908" w14:textId="77777777">
      <w:pPr>
        <w:spacing w:after="265"/>
        <w:ind w:left="2160" w:hanging="2160"/>
        <w:rPr>
          <w:rFonts w:eastAsia="Times New Roman" w:cstheme="minorHAnsi"/>
        </w:rPr>
      </w:pPr>
      <w:r w:rsidRPr="0001695E">
        <w:rPr>
          <w:rFonts w:eastAsia="Times New Roman" w:cstheme="minorHAnsi"/>
          <w:b/>
          <w:bCs/>
        </w:rPr>
        <w:t xml:space="preserve">PURPOSE: </w:t>
      </w:r>
      <w:r w:rsidRPr="0001695E" w:rsidR="79C09388">
        <w:rPr>
          <w:rFonts w:cstheme="minorHAnsi"/>
        </w:rPr>
        <w:tab/>
      </w:r>
      <w:r w:rsidRPr="0001695E">
        <w:rPr>
          <w:rFonts w:eastAsia="Times New Roman" w:cstheme="minorHAnsi"/>
        </w:rPr>
        <w:t>To permit nurses and pharmacists to screen for bacterial sexually transmitted infections (STIs), HIV, and hepatitis C virus (HCV) and to treat bacterial STIs among American Indian/Alaska Native (AI/AN) populations accessing medical services within Indian Health Service (IHS) clinical facilities or field sites serviced by IHS staff.  Bacterial STIs relevant to this pathway are gonorrhea (GC), chlamydia (CT), syphilis, and trichomoniasis.</w:t>
      </w:r>
    </w:p>
    <w:p w:rsidRPr="0001695E" w:rsidR="005F4951" w:rsidP="79C09388" w:rsidRDefault="4A2D9CB9" w14:paraId="6039B471" w14:textId="77777777">
      <w:pPr>
        <w:spacing w:after="265"/>
        <w:ind w:left="2160" w:hanging="2160"/>
        <w:rPr>
          <w:rFonts w:eastAsia="Times New Roman" w:cstheme="minorHAnsi"/>
        </w:rPr>
      </w:pPr>
      <w:r w:rsidRPr="0001695E">
        <w:rPr>
          <w:rFonts w:eastAsia="Times New Roman" w:cstheme="minorHAnsi"/>
          <w:b/>
          <w:bCs/>
        </w:rPr>
        <w:t>RATIONALE</w:t>
      </w:r>
      <w:r w:rsidRPr="0001695E">
        <w:rPr>
          <w:rFonts w:eastAsia="Times New Roman" w:cstheme="minorHAnsi"/>
        </w:rPr>
        <w:t xml:space="preserve">: </w:t>
      </w:r>
      <w:r w:rsidRPr="0001695E" w:rsidR="79C09388">
        <w:rPr>
          <w:rFonts w:cstheme="minorHAnsi"/>
        </w:rPr>
        <w:tab/>
      </w:r>
      <w:r w:rsidRPr="0001695E">
        <w:rPr>
          <w:rFonts w:eastAsia="Times New Roman" w:cstheme="minorHAnsi"/>
        </w:rPr>
        <w:t>Due to high incidence and prevalence of treatable STIs within Indian Country – infections that propagate significant morbidity and mortality when undiagnosed and untreated – expanded access to STI testing and treatment are needed for AI/AN adolescents and adults.</w:t>
      </w:r>
    </w:p>
    <w:p w:rsidRPr="0001695E" w:rsidR="005F4951" w:rsidP="79C09388" w:rsidRDefault="79C09388" w14:paraId="20CC3968" w14:textId="77777777">
      <w:pPr>
        <w:spacing w:after="265"/>
        <w:ind w:left="2160" w:hanging="2160"/>
        <w:rPr>
          <w:rFonts w:eastAsia="Times New Roman" w:cstheme="minorHAnsi"/>
        </w:rPr>
      </w:pPr>
      <w:r w:rsidRPr="0001695E">
        <w:rPr>
          <w:rFonts w:eastAsia="Times New Roman" w:cstheme="minorHAnsi"/>
          <w:b/>
          <w:bCs/>
        </w:rPr>
        <w:t>POLICY STATEMENT</w:t>
      </w:r>
      <w:r w:rsidRPr="0001695E">
        <w:rPr>
          <w:rFonts w:eastAsia="Times New Roman" w:cstheme="minorHAnsi"/>
        </w:rPr>
        <w:t xml:space="preserve">:  </w:t>
      </w:r>
    </w:p>
    <w:p w:rsidRPr="0001695E" w:rsidR="005F4951" w:rsidP="79C09388" w:rsidRDefault="79C09388" w14:paraId="55C302E7" w14:textId="77777777">
      <w:pPr>
        <w:spacing w:after="265"/>
        <w:rPr>
          <w:rFonts w:eastAsia="Times New Roman" w:cstheme="minorHAnsi"/>
        </w:rPr>
      </w:pPr>
      <w:r w:rsidRPr="0001695E">
        <w:rPr>
          <w:rFonts w:eastAsia="Times New Roman" w:cstheme="minorHAnsi"/>
        </w:rPr>
        <w:t>This policy and standing order permits nurses (outpatient or Public Health Nurse/PHN) and/or pharmacists to provide:</w:t>
      </w:r>
    </w:p>
    <w:p w:rsidRPr="0001695E" w:rsidR="00BD7B4B" w:rsidP="00997C1F" w:rsidRDefault="79C09388" w14:paraId="51FC6D30" w14:textId="36DC4DAA">
      <w:pPr>
        <w:pStyle w:val="ListParagraph"/>
        <w:numPr>
          <w:ilvl w:val="0"/>
          <w:numId w:val="36"/>
        </w:numPr>
        <w:spacing w:after="265"/>
        <w:rPr>
          <w:rFonts w:eastAsia="Times New Roman" w:cstheme="minorHAnsi"/>
        </w:rPr>
      </w:pPr>
      <w:r w:rsidRPr="0001695E">
        <w:rPr>
          <w:rFonts w:eastAsia="Times New Roman" w:cstheme="minorHAnsi"/>
        </w:rPr>
        <w:t>Screening testing for chlamydia, gonorrhea, syphilis, HIV, and HCV among adolescents and adults engaging in any type of sex, or upon an individual’s request for STI testing regardless of sexual history.</w:t>
      </w:r>
    </w:p>
    <w:p w:rsidRPr="0001695E" w:rsidR="00BD7B4B" w:rsidP="00997C1F" w:rsidRDefault="79C09388" w14:paraId="26133093" w14:textId="4119E4D9">
      <w:pPr>
        <w:pStyle w:val="ListParagraph"/>
        <w:numPr>
          <w:ilvl w:val="0"/>
          <w:numId w:val="36"/>
        </w:numPr>
        <w:spacing w:after="265"/>
        <w:rPr>
          <w:rFonts w:eastAsia="Times New Roman" w:cstheme="minorHAnsi"/>
        </w:rPr>
      </w:pPr>
      <w:r w:rsidRPr="0001695E">
        <w:rPr>
          <w:rFonts w:eastAsia="Times New Roman" w:cstheme="minorHAnsi"/>
        </w:rPr>
        <w:t>Treatment for suspected or confirmed bacterial STIs (including GC, CT, early to early latent syphilis, and trichomoniasis) among adolescents and adults per the current Centers for Disease Control and Prevention (CDC) Guidelines</w:t>
      </w:r>
      <w:r w:rsidRPr="0001695E" w:rsidR="00BD7B4B">
        <w:rPr>
          <w:rFonts w:eastAsia="Times New Roman" w:cstheme="minorHAnsi"/>
        </w:rPr>
        <w:t>.</w:t>
      </w:r>
    </w:p>
    <w:p w:rsidRPr="0001695E" w:rsidR="00BD7B4B" w:rsidP="00997C1F" w:rsidRDefault="005F4951" w14:paraId="2238FA52" w14:textId="673D594F">
      <w:pPr>
        <w:pStyle w:val="ListParagraph"/>
        <w:numPr>
          <w:ilvl w:val="0"/>
          <w:numId w:val="36"/>
        </w:numPr>
        <w:spacing w:after="265"/>
        <w:rPr>
          <w:rFonts w:eastAsia="Times New Roman" w:cstheme="minorHAnsi"/>
        </w:rPr>
      </w:pPr>
      <w:r w:rsidRPr="0001695E">
        <w:rPr>
          <w:rFonts w:eastAsia="Times New Roman" w:cstheme="minorHAnsi"/>
        </w:rPr>
        <w:t>Resources on sexual health, HIV pre-exposure prophylaxis (</w:t>
      </w:r>
      <w:proofErr w:type="spellStart"/>
      <w:r w:rsidRPr="0001695E">
        <w:rPr>
          <w:rFonts w:eastAsia="Times New Roman" w:cstheme="minorHAnsi"/>
        </w:rPr>
        <w:t>PrEP</w:t>
      </w:r>
      <w:proofErr w:type="spellEnd"/>
      <w:r w:rsidRPr="0001695E">
        <w:rPr>
          <w:rFonts w:eastAsia="Times New Roman" w:cstheme="minorHAnsi"/>
        </w:rPr>
        <w:t>), and HIV post-exposure prophylaxis (PEP) for adolescents and adults.</w:t>
      </w:r>
      <w:r w:rsidRPr="0001695E">
        <w:rPr>
          <w:rStyle w:val="FootnoteReference"/>
          <w:rFonts w:eastAsia="Times New Roman" w:cstheme="minorHAnsi"/>
        </w:rPr>
        <w:footnoteReference w:id="1"/>
      </w:r>
    </w:p>
    <w:p w:rsidRPr="0001695E" w:rsidR="00F01301" w:rsidP="00997C1F" w:rsidRDefault="7E7FFA11" w14:paraId="113A044F" w14:textId="60807521">
      <w:pPr>
        <w:pStyle w:val="ListParagraph"/>
        <w:numPr>
          <w:ilvl w:val="0"/>
          <w:numId w:val="36"/>
        </w:numPr>
        <w:spacing w:after="265"/>
        <w:rPr>
          <w:rFonts w:eastAsia="Times New Roman" w:cstheme="minorHAnsi"/>
        </w:rPr>
        <w:sectPr w:rsidRPr="0001695E" w:rsidR="00F01301" w:rsidSect="005F4951">
          <w:headerReference w:type="default" r:id="rId22"/>
          <w:footerReference w:type="even" r:id="rId23"/>
          <w:footerReference w:type="default" r:id="rId24"/>
          <w:footerReference w:type="first" r:id="rId25"/>
          <w:footnotePr>
            <w:numFmt w:val="lowerRoman"/>
          </w:footnotePr>
          <w:pgSz w:w="12240" w:h="15840" w:orient="portrait"/>
          <w:pgMar w:top="725" w:right="721" w:bottom="1476" w:left="720" w:header="720" w:footer="996" w:gutter="0"/>
          <w:cols w:space="720"/>
        </w:sectPr>
      </w:pPr>
      <w:r w:rsidRPr="0001695E">
        <w:rPr>
          <w:rFonts w:eastAsia="Times New Roman" w:cstheme="minorHAnsi"/>
        </w:rPr>
        <w:t>Screening of adolescents and adults for intimate partner violence (IPV), sexual exploitation, and substance use/misuse during sex</w:t>
      </w:r>
      <w:r w:rsidRPr="0001695E" w:rsidR="006E773C">
        <w:rPr>
          <w:rFonts w:eastAsia="Times New Roman" w:cstheme="minorHAnsi"/>
        </w:rPr>
        <w:t>.</w:t>
      </w:r>
    </w:p>
    <w:p w:rsidRPr="00FA479C" w:rsidR="005F4951" w:rsidP="213C78B3" w:rsidRDefault="213C78B3" w14:paraId="79C40644" w14:textId="77777777">
      <w:pPr>
        <w:spacing w:after="16"/>
        <w:rPr>
          <w:rFonts w:eastAsia="Times New Roman" w:cstheme="minorHAnsi"/>
          <w:b/>
          <w:bCs/>
        </w:rPr>
      </w:pPr>
      <w:r w:rsidRPr="00FA479C">
        <w:rPr>
          <w:rFonts w:eastAsia="Times New Roman" w:cstheme="minorHAnsi"/>
          <w:b/>
          <w:bCs/>
        </w:rPr>
        <w:lastRenderedPageBreak/>
        <w:t xml:space="preserve">ASSESSMENT: </w:t>
      </w:r>
    </w:p>
    <w:p w:rsidRPr="00FA479C" w:rsidR="005F4951" w:rsidP="213C78B3" w:rsidRDefault="005F4951" w14:paraId="7031480D" w14:textId="77777777">
      <w:pPr>
        <w:spacing w:after="16"/>
        <w:rPr>
          <w:rFonts w:eastAsia="Times New Roman" w:cstheme="minorHAnsi"/>
          <w:b/>
          <w:bCs/>
        </w:rPr>
      </w:pPr>
    </w:p>
    <w:p w:rsidRPr="00FA479C" w:rsidR="005F4951" w:rsidP="213C78B3" w:rsidRDefault="213C78B3" w14:paraId="2DA6038C" w14:textId="77777777">
      <w:pPr>
        <w:pStyle w:val="ListParagraph"/>
        <w:numPr>
          <w:ilvl w:val="0"/>
          <w:numId w:val="16"/>
        </w:numPr>
        <w:spacing w:after="16"/>
        <w:rPr>
          <w:rFonts w:eastAsia="Times New Roman" w:cstheme="minorHAnsi"/>
        </w:rPr>
      </w:pPr>
      <w:r w:rsidRPr="00FA479C">
        <w:rPr>
          <w:rFonts w:eastAsia="Times New Roman" w:cstheme="minorHAnsi"/>
        </w:rPr>
        <w:t xml:space="preserve"> Eligibility and criteria to determine the situation or condition for which the standing order may be carried out.</w:t>
      </w:r>
    </w:p>
    <w:p w:rsidRPr="00FA479C" w:rsidR="005F4951" w:rsidP="213C78B3" w:rsidRDefault="213C78B3" w14:paraId="54E2F031" w14:textId="77777777">
      <w:pPr>
        <w:pStyle w:val="ListParagraph"/>
        <w:numPr>
          <w:ilvl w:val="1"/>
          <w:numId w:val="16"/>
        </w:numPr>
        <w:spacing w:after="16"/>
        <w:rPr>
          <w:rFonts w:eastAsia="Times New Roman" w:cstheme="minorHAnsi"/>
        </w:rPr>
      </w:pPr>
      <w:r w:rsidRPr="00FA479C">
        <w:rPr>
          <w:rFonts w:eastAsia="Times New Roman" w:cstheme="minorHAnsi"/>
        </w:rPr>
        <w:t>Screening testing pathway:</w:t>
      </w:r>
    </w:p>
    <w:p w:rsidRPr="00FA479C" w:rsidR="005F4951" w:rsidP="213C78B3" w:rsidRDefault="005F4951" w14:paraId="21257BF1" w14:textId="77777777">
      <w:pPr>
        <w:pStyle w:val="ListParagraph"/>
        <w:numPr>
          <w:ilvl w:val="2"/>
          <w:numId w:val="16"/>
        </w:numPr>
        <w:spacing w:after="16"/>
        <w:rPr>
          <w:rFonts w:eastAsia="Times New Roman" w:cstheme="minorHAnsi"/>
        </w:rPr>
      </w:pPr>
      <w:r w:rsidRPr="00FA479C">
        <w:rPr>
          <w:rFonts w:eastAsia="Times New Roman" w:cstheme="minorHAnsi"/>
        </w:rPr>
        <w:t>Patient is asymptomatic, aged ³14 years,</w:t>
      </w:r>
      <w:r w:rsidRPr="00FA479C">
        <w:rPr>
          <w:rStyle w:val="FootnoteReference"/>
          <w:rFonts w:eastAsia="Times New Roman" w:cstheme="minorHAnsi"/>
        </w:rPr>
        <w:footnoteReference w:id="2"/>
      </w:r>
      <w:r w:rsidRPr="00FA479C">
        <w:rPr>
          <w:rFonts w:eastAsia="Times New Roman" w:cstheme="minorHAnsi"/>
        </w:rPr>
        <w:t xml:space="preserve"> eligible for clinical services within the IHS.</w:t>
      </w:r>
      <w:r w:rsidRPr="00FA479C">
        <w:rPr>
          <w:rStyle w:val="FootnoteReference"/>
          <w:rFonts w:eastAsia="Times New Roman" w:cstheme="minorHAnsi"/>
        </w:rPr>
        <w:footnoteReference w:id="3"/>
      </w:r>
      <w:r w:rsidRPr="00FA479C">
        <w:rPr>
          <w:rFonts w:eastAsia="Times New Roman" w:cstheme="minorHAnsi"/>
        </w:rPr>
        <w:t xml:space="preserve"> and:  </w:t>
      </w:r>
    </w:p>
    <w:p w:rsidRPr="00FA479C" w:rsidR="005F4951" w:rsidP="213C78B3" w:rsidRDefault="213C78B3" w14:paraId="361094DC" w14:textId="77777777">
      <w:pPr>
        <w:pStyle w:val="ListParagraph"/>
        <w:numPr>
          <w:ilvl w:val="3"/>
          <w:numId w:val="16"/>
        </w:numPr>
        <w:spacing w:after="16"/>
        <w:rPr>
          <w:rFonts w:eastAsia="Times New Roman" w:cstheme="minorHAnsi"/>
        </w:rPr>
      </w:pPr>
      <w:r w:rsidRPr="00FA479C">
        <w:rPr>
          <w:rFonts w:eastAsia="Times New Roman" w:cstheme="minorHAnsi"/>
        </w:rPr>
        <w:t>Requests STI screening due to engagement in sex without use of barrier methods to prevent STI exposures.</w:t>
      </w:r>
    </w:p>
    <w:p w:rsidRPr="00FA479C" w:rsidR="005F4951" w:rsidP="213C78B3" w:rsidRDefault="213C78B3" w14:paraId="352B7A43" w14:textId="77777777">
      <w:pPr>
        <w:pStyle w:val="ListParagraph"/>
        <w:spacing w:after="16"/>
        <w:ind w:left="2880"/>
        <w:rPr>
          <w:rFonts w:eastAsia="Times New Roman" w:cstheme="minorHAnsi"/>
        </w:rPr>
      </w:pPr>
      <w:r w:rsidRPr="00FA479C">
        <w:rPr>
          <w:rFonts w:eastAsia="Times New Roman" w:cstheme="minorHAnsi"/>
        </w:rPr>
        <w:t>(OR)</w:t>
      </w:r>
    </w:p>
    <w:p w:rsidRPr="00FA479C" w:rsidR="005F4951" w:rsidP="213C78B3" w:rsidRDefault="213C78B3" w14:paraId="5FFE3AF9" w14:textId="77777777">
      <w:pPr>
        <w:pStyle w:val="ListParagraph"/>
        <w:numPr>
          <w:ilvl w:val="3"/>
          <w:numId w:val="16"/>
        </w:numPr>
        <w:spacing w:after="16"/>
        <w:rPr>
          <w:rFonts w:eastAsia="Times New Roman" w:cstheme="minorHAnsi"/>
        </w:rPr>
      </w:pPr>
      <w:r w:rsidRPr="00FA479C">
        <w:rPr>
          <w:rFonts w:eastAsia="Times New Roman" w:cstheme="minorHAnsi"/>
        </w:rPr>
        <w:t>Reports sexual contact with an individual with known STI(s).</w:t>
      </w:r>
    </w:p>
    <w:p w:rsidRPr="00FA479C" w:rsidR="005F4951" w:rsidP="213C78B3" w:rsidRDefault="213C78B3" w14:paraId="37294C1B" w14:textId="77777777">
      <w:pPr>
        <w:pStyle w:val="ListParagraph"/>
        <w:spacing w:after="16"/>
        <w:ind w:left="2880"/>
        <w:rPr>
          <w:rFonts w:eastAsia="Times New Roman" w:cstheme="minorHAnsi"/>
        </w:rPr>
      </w:pPr>
      <w:r w:rsidRPr="00FA479C">
        <w:rPr>
          <w:rFonts w:eastAsia="Times New Roman" w:cstheme="minorHAnsi"/>
        </w:rPr>
        <w:t>(OR)</w:t>
      </w:r>
    </w:p>
    <w:p w:rsidRPr="00FA479C" w:rsidR="005F4951" w:rsidP="213C78B3" w:rsidRDefault="213C78B3" w14:paraId="465985FE" w14:textId="77777777">
      <w:pPr>
        <w:pStyle w:val="ListParagraph"/>
        <w:numPr>
          <w:ilvl w:val="3"/>
          <w:numId w:val="16"/>
        </w:numPr>
        <w:spacing w:after="16"/>
        <w:rPr>
          <w:rFonts w:eastAsia="Times New Roman" w:cstheme="minorHAnsi"/>
        </w:rPr>
      </w:pPr>
      <w:r w:rsidRPr="00FA479C">
        <w:rPr>
          <w:rFonts w:eastAsia="Times New Roman" w:cstheme="minorHAnsi"/>
        </w:rPr>
        <w:t>Requests STI screening (regardless of disclosed sexual history).</w:t>
      </w:r>
    </w:p>
    <w:p w:rsidRPr="00FA479C" w:rsidR="005F4951" w:rsidP="213C78B3" w:rsidRDefault="213C78B3" w14:paraId="73764779" w14:textId="77777777">
      <w:pPr>
        <w:pStyle w:val="ListParagraph"/>
        <w:spacing w:after="16"/>
        <w:ind w:left="2880"/>
        <w:rPr>
          <w:rFonts w:eastAsia="Times New Roman" w:cstheme="minorHAnsi"/>
        </w:rPr>
      </w:pPr>
      <w:r w:rsidRPr="00FA479C">
        <w:rPr>
          <w:rFonts w:eastAsia="Times New Roman" w:cstheme="minorHAnsi"/>
        </w:rPr>
        <w:t>(OR)</w:t>
      </w:r>
    </w:p>
    <w:p w:rsidRPr="00FA479C" w:rsidR="005F4951" w:rsidP="213C78B3" w:rsidRDefault="005F4951" w14:paraId="1BA0E3DF" w14:textId="77777777">
      <w:pPr>
        <w:pStyle w:val="ListParagraph"/>
        <w:numPr>
          <w:ilvl w:val="3"/>
          <w:numId w:val="16"/>
        </w:numPr>
        <w:spacing w:after="16"/>
        <w:rPr>
          <w:rFonts w:eastAsia="Times New Roman" w:cstheme="minorHAnsi"/>
        </w:rPr>
      </w:pPr>
      <w:r w:rsidRPr="00FA479C">
        <w:rPr>
          <w:rFonts w:eastAsia="Times New Roman" w:cstheme="minorHAnsi"/>
        </w:rPr>
        <w:t>Is eligible for routine STI screening based on age, risk factors per sexual history</w:t>
      </w:r>
      <w:r w:rsidRPr="00FA479C">
        <w:rPr>
          <w:rStyle w:val="FootnoteReference"/>
          <w:rFonts w:eastAsia="Times New Roman" w:cstheme="minorHAnsi"/>
        </w:rPr>
        <w:footnoteReference w:id="4"/>
      </w:r>
      <w:r w:rsidRPr="00FA479C">
        <w:rPr>
          <w:rFonts w:eastAsia="Times New Roman" w:cstheme="minorHAnsi"/>
        </w:rPr>
        <w:t>, and/or other medical indications</w:t>
      </w:r>
      <w:r w:rsidRPr="00FA479C">
        <w:rPr>
          <w:rStyle w:val="FootnoteReference"/>
          <w:rFonts w:eastAsia="Times New Roman" w:cstheme="minorHAnsi"/>
        </w:rPr>
        <w:footnoteReference w:id="5"/>
      </w:r>
      <w:r w:rsidRPr="00FA479C">
        <w:rPr>
          <w:rFonts w:eastAsia="Times New Roman" w:cstheme="minorHAnsi"/>
        </w:rPr>
        <w:t>.</w:t>
      </w:r>
    </w:p>
    <w:p w:rsidRPr="00FA479C" w:rsidR="005F4951" w:rsidP="213C78B3" w:rsidRDefault="213C78B3" w14:paraId="06529FAE" w14:textId="77777777">
      <w:pPr>
        <w:pStyle w:val="ListParagraph"/>
        <w:numPr>
          <w:ilvl w:val="2"/>
          <w:numId w:val="16"/>
        </w:numPr>
        <w:spacing w:after="16"/>
        <w:rPr>
          <w:rFonts w:eastAsia="Times New Roman" w:cstheme="minorHAnsi"/>
        </w:rPr>
      </w:pPr>
      <w:r w:rsidRPr="00FA479C">
        <w:rPr>
          <w:rFonts w:eastAsia="Times New Roman" w:cstheme="minorHAnsi"/>
        </w:rPr>
        <w:t xml:space="preserve">Patient </w:t>
      </w:r>
      <w:proofErr w:type="gramStart"/>
      <w:r w:rsidRPr="00FA479C">
        <w:rPr>
          <w:rFonts w:eastAsia="Times New Roman" w:cstheme="minorHAnsi"/>
        </w:rPr>
        <w:t>is located in</w:t>
      </w:r>
      <w:proofErr w:type="gramEnd"/>
      <w:r w:rsidRPr="00FA479C">
        <w:rPr>
          <w:rFonts w:eastAsia="Times New Roman" w:cstheme="minorHAnsi"/>
        </w:rPr>
        <w:t xml:space="preserve"> the outpatient clinic, the pharmacy, or a field site.</w:t>
      </w:r>
    </w:p>
    <w:p w:rsidRPr="00FA479C" w:rsidR="005F4951" w:rsidP="213C78B3" w:rsidRDefault="213C78B3" w14:paraId="2AC49C7F" w14:textId="77777777">
      <w:pPr>
        <w:pStyle w:val="ListParagraph"/>
        <w:numPr>
          <w:ilvl w:val="1"/>
          <w:numId w:val="16"/>
        </w:numPr>
        <w:spacing w:after="16"/>
        <w:rPr>
          <w:rFonts w:eastAsia="Times New Roman" w:cstheme="minorHAnsi"/>
        </w:rPr>
      </w:pPr>
      <w:r w:rsidRPr="00FA479C">
        <w:rPr>
          <w:rFonts w:eastAsia="Times New Roman" w:cstheme="minorHAnsi"/>
        </w:rPr>
        <w:t>Treatment pathway:</w:t>
      </w:r>
    </w:p>
    <w:p w:rsidRPr="00FA479C" w:rsidR="005F4951" w:rsidP="213C78B3" w:rsidRDefault="005F4951" w14:paraId="53B47626" w14:textId="77777777">
      <w:pPr>
        <w:pStyle w:val="ListParagraph"/>
        <w:numPr>
          <w:ilvl w:val="2"/>
          <w:numId w:val="16"/>
        </w:numPr>
        <w:spacing w:after="16"/>
        <w:rPr>
          <w:rFonts w:eastAsia="Times New Roman" w:cstheme="minorHAnsi"/>
        </w:rPr>
      </w:pPr>
      <w:r w:rsidRPr="00FA479C">
        <w:rPr>
          <w:rFonts w:eastAsia="Times New Roman" w:cstheme="minorHAnsi"/>
        </w:rPr>
        <w:t>Aged ³14 years and their reported sexual contact(s) aged ³14 years,</w:t>
      </w:r>
      <w:r w:rsidRPr="00FA479C">
        <w:rPr>
          <w:rStyle w:val="FootnoteReference"/>
          <w:rFonts w:eastAsia="Times New Roman" w:cstheme="minorHAnsi"/>
        </w:rPr>
        <w:footnoteReference w:id="6"/>
      </w:r>
      <w:r w:rsidRPr="00FA479C">
        <w:rPr>
          <w:rFonts w:eastAsia="Times New Roman" w:cstheme="minorHAnsi"/>
        </w:rPr>
        <w:t xml:space="preserve"> eligible for clinical services within the </w:t>
      </w:r>
      <w:proofErr w:type="spellStart"/>
      <w:r w:rsidRPr="00FA479C">
        <w:rPr>
          <w:rFonts w:eastAsia="Times New Roman" w:cstheme="minorHAnsi"/>
        </w:rPr>
        <w:t>IHS</w:t>
      </w:r>
      <w:r w:rsidRPr="00FA479C">
        <w:rPr>
          <w:rStyle w:val="FootnoteReference"/>
          <w:rFonts w:eastAsia="Times New Roman" w:cstheme="minorHAnsi"/>
        </w:rPr>
        <w:t>iii</w:t>
      </w:r>
      <w:proofErr w:type="spellEnd"/>
      <w:r w:rsidRPr="00FA479C">
        <w:rPr>
          <w:rFonts w:eastAsia="Times New Roman" w:cstheme="minorHAnsi"/>
        </w:rPr>
        <w:t xml:space="preserve"> and: </w:t>
      </w:r>
    </w:p>
    <w:p w:rsidRPr="00FA479C" w:rsidR="005F4951" w:rsidP="213C78B3" w:rsidRDefault="213C78B3" w14:paraId="4D256A9E" w14:textId="77777777">
      <w:pPr>
        <w:pStyle w:val="ListParagraph"/>
        <w:numPr>
          <w:ilvl w:val="3"/>
          <w:numId w:val="16"/>
        </w:numPr>
        <w:spacing w:after="16"/>
        <w:rPr>
          <w:rFonts w:eastAsia="Times New Roman" w:cstheme="minorHAnsi"/>
        </w:rPr>
      </w:pPr>
      <w:r w:rsidRPr="00FA479C">
        <w:rPr>
          <w:rFonts w:eastAsia="Times New Roman" w:cstheme="minorHAnsi"/>
        </w:rPr>
        <w:t>Patient has positive screening or diagnostic laboratory testing for STI(s).</w:t>
      </w:r>
    </w:p>
    <w:p w:rsidRPr="00FA479C" w:rsidR="005F4951" w:rsidP="213C78B3" w:rsidRDefault="213C78B3" w14:paraId="2F780EEF" w14:textId="77777777">
      <w:pPr>
        <w:pStyle w:val="ListParagraph"/>
        <w:spacing w:after="16"/>
        <w:ind w:left="1800" w:firstLine="720"/>
        <w:rPr>
          <w:rFonts w:eastAsia="Times New Roman" w:cstheme="minorHAnsi"/>
        </w:rPr>
      </w:pPr>
      <w:r w:rsidRPr="00FA479C">
        <w:rPr>
          <w:rFonts w:eastAsia="Times New Roman" w:cstheme="minorHAnsi"/>
        </w:rPr>
        <w:t>(OR)</w:t>
      </w:r>
    </w:p>
    <w:p w:rsidRPr="00FA479C" w:rsidR="005F4951" w:rsidP="213C78B3" w:rsidRDefault="213C78B3" w14:paraId="2BE1B101" w14:textId="77777777">
      <w:pPr>
        <w:pStyle w:val="ListParagraph"/>
        <w:numPr>
          <w:ilvl w:val="3"/>
          <w:numId w:val="16"/>
        </w:numPr>
        <w:spacing w:after="16"/>
        <w:rPr>
          <w:rFonts w:eastAsia="Times New Roman" w:cstheme="minorHAnsi"/>
        </w:rPr>
      </w:pPr>
      <w:r w:rsidRPr="00FA479C">
        <w:rPr>
          <w:rFonts w:eastAsia="Times New Roman" w:cstheme="minorHAnsi"/>
        </w:rPr>
        <w:t>Patient is identified in a public health report as a sexual contact to individual(s) with known STI(s).</w:t>
      </w:r>
    </w:p>
    <w:p w:rsidRPr="00FA479C" w:rsidR="005F4951" w:rsidP="213C78B3" w:rsidRDefault="213C78B3" w14:paraId="0C504676" w14:textId="77777777">
      <w:pPr>
        <w:pStyle w:val="ListParagraph"/>
        <w:spacing w:after="16"/>
        <w:ind w:left="2160" w:firstLine="360"/>
        <w:rPr>
          <w:rFonts w:eastAsia="Times New Roman" w:cstheme="minorHAnsi"/>
        </w:rPr>
      </w:pPr>
      <w:r w:rsidRPr="00FA479C">
        <w:rPr>
          <w:rFonts w:eastAsia="Times New Roman" w:cstheme="minorHAnsi"/>
        </w:rPr>
        <w:t>(OR)</w:t>
      </w:r>
    </w:p>
    <w:p w:rsidRPr="00FA479C" w:rsidR="005F4951" w:rsidP="213C78B3" w:rsidRDefault="213C78B3" w14:paraId="7EABE133" w14:textId="77777777">
      <w:pPr>
        <w:pStyle w:val="ListParagraph"/>
        <w:numPr>
          <w:ilvl w:val="3"/>
          <w:numId w:val="16"/>
        </w:numPr>
        <w:spacing w:after="16"/>
        <w:rPr>
          <w:rFonts w:eastAsia="Times New Roman" w:cstheme="minorHAnsi"/>
        </w:rPr>
      </w:pPr>
      <w:r w:rsidRPr="00FA479C">
        <w:rPr>
          <w:rFonts w:eastAsia="Times New Roman" w:cstheme="minorHAnsi"/>
        </w:rPr>
        <w:t xml:space="preserve">Patient is </w:t>
      </w:r>
      <w:proofErr w:type="gramStart"/>
      <w:r w:rsidRPr="00FA479C">
        <w:rPr>
          <w:rFonts w:eastAsia="Times New Roman" w:cstheme="minorHAnsi"/>
        </w:rPr>
        <w:t>symptomatic, but</w:t>
      </w:r>
      <w:proofErr w:type="gramEnd"/>
      <w:r w:rsidRPr="00FA479C">
        <w:rPr>
          <w:rFonts w:eastAsia="Times New Roman" w:cstheme="minorHAnsi"/>
        </w:rPr>
        <w:t xml:space="preserve"> does not have a positive screening or diagnostic laboratory testing for STI(s) or is identified in a public health report as a sexual contact to individual(s) with known STI(s).</w:t>
      </w:r>
    </w:p>
    <w:p w:rsidRPr="00FA479C" w:rsidR="005F4951" w:rsidP="213C78B3" w:rsidRDefault="213C78B3" w14:paraId="22EB548B" w14:textId="77777777">
      <w:pPr>
        <w:pStyle w:val="ListParagraph"/>
        <w:spacing w:after="16"/>
        <w:ind w:left="2160" w:firstLine="360"/>
        <w:rPr>
          <w:rFonts w:eastAsia="Times New Roman" w:cstheme="minorHAnsi"/>
        </w:rPr>
      </w:pPr>
      <w:r w:rsidRPr="00FA479C">
        <w:rPr>
          <w:rFonts w:eastAsia="Times New Roman" w:cstheme="minorHAnsi"/>
        </w:rPr>
        <w:t>(OR)</w:t>
      </w:r>
    </w:p>
    <w:p w:rsidRPr="00FA479C" w:rsidR="005F4951" w:rsidP="213C78B3" w:rsidRDefault="213C78B3" w14:paraId="39172B71" w14:textId="77777777">
      <w:pPr>
        <w:pStyle w:val="ListParagraph"/>
        <w:numPr>
          <w:ilvl w:val="3"/>
          <w:numId w:val="16"/>
        </w:numPr>
        <w:spacing w:after="16"/>
        <w:rPr>
          <w:rFonts w:eastAsia="Times New Roman" w:cstheme="minorHAnsi"/>
        </w:rPr>
      </w:pPr>
      <w:r w:rsidRPr="00FA479C">
        <w:rPr>
          <w:rFonts w:eastAsia="Times New Roman" w:cstheme="minorHAnsi"/>
        </w:rPr>
        <w:t>Patient is asymptomatic, reports risk factors per sexual history, and experiences barriers to future care linkage for STI treatment.</w:t>
      </w:r>
    </w:p>
    <w:p w:rsidRPr="00FA479C" w:rsidR="005F4951" w:rsidP="213C78B3" w:rsidRDefault="213C78B3" w14:paraId="48EA6AD0" w14:textId="77777777">
      <w:pPr>
        <w:pStyle w:val="ListParagraph"/>
        <w:numPr>
          <w:ilvl w:val="2"/>
          <w:numId w:val="16"/>
        </w:numPr>
        <w:spacing w:after="16"/>
        <w:rPr>
          <w:rFonts w:eastAsia="Times New Roman" w:cstheme="minorHAnsi"/>
        </w:rPr>
      </w:pPr>
      <w:r w:rsidRPr="00FA479C">
        <w:rPr>
          <w:rFonts w:eastAsia="Times New Roman" w:cstheme="minorHAnsi"/>
        </w:rPr>
        <w:t xml:space="preserve">Patient </w:t>
      </w:r>
      <w:proofErr w:type="gramStart"/>
      <w:r w:rsidRPr="00FA479C">
        <w:rPr>
          <w:rFonts w:eastAsia="Times New Roman" w:cstheme="minorHAnsi"/>
        </w:rPr>
        <w:t>is located in</w:t>
      </w:r>
      <w:proofErr w:type="gramEnd"/>
      <w:r w:rsidRPr="00FA479C">
        <w:rPr>
          <w:rFonts w:eastAsia="Times New Roman" w:cstheme="minorHAnsi"/>
        </w:rPr>
        <w:t xml:space="preserve"> the outpatient clinic, the pharmacy, or a field site.</w:t>
      </w:r>
    </w:p>
    <w:p w:rsidRPr="00FA479C" w:rsidR="005F4951" w:rsidP="213C78B3" w:rsidRDefault="005F4951" w14:paraId="64108274" w14:textId="77777777">
      <w:pPr>
        <w:spacing w:after="36"/>
        <w:rPr>
          <w:rFonts w:eastAsia="Times New Roman" w:cstheme="minorHAnsi"/>
        </w:rPr>
      </w:pPr>
    </w:p>
    <w:p w:rsidRPr="00FA479C" w:rsidR="005F4951" w:rsidP="213C78B3" w:rsidRDefault="213C78B3" w14:paraId="686994A0" w14:textId="77777777">
      <w:pPr>
        <w:rPr>
          <w:rFonts w:eastAsia="Times New Roman" w:cstheme="minorHAnsi"/>
        </w:rPr>
      </w:pPr>
      <w:r w:rsidRPr="00FA479C">
        <w:rPr>
          <w:rFonts w:eastAsia="Times New Roman" w:cstheme="minorHAnsi"/>
          <w:b/>
          <w:bCs/>
        </w:rPr>
        <w:t>PROCEDURES BY PATHWAY</w:t>
      </w:r>
      <w:r w:rsidRPr="00FA479C">
        <w:rPr>
          <w:rFonts w:eastAsia="Times New Roman" w:cstheme="minorHAnsi"/>
        </w:rPr>
        <w:t>:</w:t>
      </w:r>
    </w:p>
    <w:p w:rsidRPr="00FA479C" w:rsidR="005F4951" w:rsidP="213C78B3" w:rsidRDefault="005F4951" w14:paraId="35779AF6" w14:textId="77777777">
      <w:pPr>
        <w:rPr>
          <w:rFonts w:eastAsia="Times New Roman" w:cstheme="minorHAnsi"/>
        </w:rPr>
      </w:pPr>
    </w:p>
    <w:p w:rsidRPr="00FA479C" w:rsidR="005F4951" w:rsidP="213C78B3" w:rsidRDefault="213C78B3" w14:paraId="4880AB3B" w14:textId="77777777">
      <w:pPr>
        <w:pStyle w:val="ListParagraph"/>
        <w:numPr>
          <w:ilvl w:val="0"/>
          <w:numId w:val="17"/>
        </w:numPr>
        <w:spacing w:after="36"/>
        <w:rPr>
          <w:rFonts w:eastAsia="Times New Roman" w:cstheme="minorHAnsi"/>
        </w:rPr>
      </w:pPr>
      <w:r w:rsidRPr="00FA479C">
        <w:rPr>
          <w:rFonts w:eastAsia="Times New Roman" w:cstheme="minorHAnsi"/>
        </w:rPr>
        <w:t>Screening testing pathway for asymptomatic adolescents and adults:</w:t>
      </w:r>
    </w:p>
    <w:p w:rsidRPr="00FA479C" w:rsidR="005F4951" w:rsidP="213C78B3" w:rsidRDefault="213C78B3" w14:paraId="0B35C470"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Patient requests STI screening from nurse or pharmacist.</w:t>
      </w:r>
    </w:p>
    <w:p w:rsidRPr="00FA479C" w:rsidR="005F4951" w:rsidP="213C78B3" w:rsidRDefault="213C78B3" w14:paraId="28BDB389" w14:textId="77777777">
      <w:pPr>
        <w:pStyle w:val="ListParagraph"/>
        <w:ind w:left="1440"/>
        <w:rPr>
          <w:rFonts w:eastAsia="Times New Roman" w:cstheme="minorHAnsi"/>
        </w:rPr>
      </w:pPr>
      <w:r w:rsidRPr="00FA479C">
        <w:rPr>
          <w:rFonts w:eastAsia="Times New Roman" w:cstheme="minorHAnsi"/>
        </w:rPr>
        <w:t>(OR)</w:t>
      </w:r>
    </w:p>
    <w:p w:rsidRPr="00FA479C" w:rsidR="005F4951" w:rsidP="213C78B3" w:rsidRDefault="213C78B3" w14:paraId="109D671D" w14:textId="77777777">
      <w:pPr>
        <w:pStyle w:val="ListParagraph"/>
        <w:ind w:left="1440"/>
        <w:rPr>
          <w:rFonts w:eastAsia="Times New Roman" w:cstheme="minorHAnsi"/>
        </w:rPr>
      </w:pPr>
      <w:r w:rsidRPr="00FA479C">
        <w:rPr>
          <w:rFonts w:eastAsia="Times New Roman" w:cstheme="minorHAnsi"/>
        </w:rPr>
        <w:t>Patient is offered STI screening by nurse or pharmacist.</w:t>
      </w:r>
    </w:p>
    <w:p w:rsidRPr="00FA479C" w:rsidR="005F4951" w:rsidP="213C78B3" w:rsidRDefault="005F4951" w14:paraId="01897CEF"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lastRenderedPageBreak/>
        <w:t>Patient is queried for signs and symptoms of bacterial STIs, HIV, and HCV, and knowledge of sexual contacts with known/suspected STIs.</w:t>
      </w:r>
      <w:r w:rsidRPr="00FA479C">
        <w:rPr>
          <w:rStyle w:val="FootnoteReference"/>
          <w:rFonts w:eastAsia="Times New Roman" w:cstheme="minorHAnsi"/>
        </w:rPr>
        <w:footnoteReference w:id="7"/>
      </w:r>
      <w:r w:rsidRPr="00FA479C">
        <w:rPr>
          <w:rStyle w:val="FootnoteReference"/>
          <w:rFonts w:eastAsia="Times New Roman" w:cstheme="minorHAnsi"/>
        </w:rPr>
        <w:footnoteReference w:id="8"/>
      </w:r>
      <w:r w:rsidRPr="00FA479C">
        <w:rPr>
          <w:rFonts w:eastAsia="Times New Roman" w:cstheme="minorHAnsi"/>
          <w:vertAlign w:val="superscript"/>
        </w:rPr>
        <w:t>,</w:t>
      </w:r>
      <w:r w:rsidRPr="00FA479C">
        <w:rPr>
          <w:rStyle w:val="FootnoteReference"/>
          <w:rFonts w:eastAsia="Times New Roman" w:cstheme="minorHAnsi"/>
        </w:rPr>
        <w:footnoteReference w:id="9"/>
      </w:r>
    </w:p>
    <w:p w:rsidRPr="00FA479C" w:rsidR="005F4951" w:rsidP="213C78B3" w:rsidRDefault="213C78B3" w14:paraId="128A958C" w14:textId="77777777">
      <w:pPr>
        <w:pStyle w:val="ListParagraph"/>
        <w:numPr>
          <w:ilvl w:val="1"/>
          <w:numId w:val="17"/>
        </w:numPr>
        <w:spacing w:after="26" w:line="268" w:lineRule="auto"/>
        <w:rPr>
          <w:rFonts w:eastAsia="Times New Roman" w:cstheme="minorHAnsi"/>
          <w:b/>
          <w:bCs/>
          <w:i/>
          <w:iCs/>
          <w:u w:val="single"/>
        </w:rPr>
      </w:pPr>
      <w:r w:rsidRPr="00FA479C">
        <w:rPr>
          <w:rFonts w:eastAsia="Times New Roman" w:cstheme="minorHAnsi"/>
        </w:rPr>
        <w:t>If signs, symptoms, and exposures are absent, patient is offered comprehensive screening tests for bacterial STIs, HIV, and HCV.</w:t>
      </w:r>
    </w:p>
    <w:p w:rsidRPr="00FA479C" w:rsidR="005F4951" w:rsidP="213C78B3" w:rsidRDefault="213C78B3" w14:paraId="6997E297"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Patient also receives urine pregnancy testing if has uterus and ovaries and is premenopausal.</w:t>
      </w:r>
    </w:p>
    <w:p w:rsidRPr="00FA479C" w:rsidR="005F4951" w:rsidP="213C78B3" w:rsidRDefault="213C78B3" w14:paraId="02DCB22F"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Refer to Table 1 for laboratory orders.</w:t>
      </w:r>
    </w:p>
    <w:p w:rsidRPr="00FA479C" w:rsidR="005F4951" w:rsidP="213C78B3" w:rsidRDefault="213C78B3" w14:paraId="67AC5F7B"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Refer to Supplement # for procedural logistics involving collection of bodily fluid specimens.</w:t>
      </w:r>
    </w:p>
    <w:p w:rsidRPr="00FA479C" w:rsidR="005F4951" w:rsidP="213C78B3" w:rsidRDefault="213C78B3" w14:paraId="5AD7EA8B"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 xml:space="preserve">Patient receives counseling on HIV </w:t>
      </w:r>
      <w:proofErr w:type="spellStart"/>
      <w:r w:rsidRPr="00FA479C">
        <w:rPr>
          <w:rFonts w:eastAsia="Times New Roman" w:cstheme="minorHAnsi"/>
        </w:rPr>
        <w:t>PrEP</w:t>
      </w:r>
      <w:proofErr w:type="spellEnd"/>
      <w:r w:rsidRPr="00FA479C">
        <w:rPr>
          <w:rFonts w:eastAsia="Times New Roman" w:cstheme="minorHAnsi"/>
        </w:rPr>
        <w:t>/PEP.</w:t>
      </w:r>
    </w:p>
    <w:p w:rsidRPr="00FA479C" w:rsidR="005F4951" w:rsidP="213C78B3" w:rsidRDefault="213C78B3" w14:paraId="284DC6D1"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Patient is screened for IPV, sexual exploitation, and substance use/misuse during sex.</w:t>
      </w:r>
    </w:p>
    <w:p w:rsidRPr="00FA479C" w:rsidR="005F4951" w:rsidP="213C78B3" w:rsidRDefault="213C78B3" w14:paraId="4AD0FE1E"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 xml:space="preserve">Identify personnel to communicate positive results to patients and to coordinate care for treatment (the clinician ordering under the protocol or the authorizing provider). </w:t>
      </w:r>
    </w:p>
    <w:p w:rsidRPr="00FA479C" w:rsidR="005F4951" w:rsidP="213C78B3" w:rsidRDefault="005F4951" w14:paraId="4EB19598" w14:textId="77777777">
      <w:pPr>
        <w:pStyle w:val="ListParagraph"/>
        <w:numPr>
          <w:ilvl w:val="0"/>
          <w:numId w:val="17"/>
        </w:numPr>
        <w:spacing w:after="26" w:line="268" w:lineRule="auto"/>
        <w:rPr>
          <w:rFonts w:eastAsia="Times New Roman" w:cstheme="minorHAnsi"/>
        </w:rPr>
      </w:pPr>
      <w:r w:rsidRPr="00FA479C">
        <w:rPr>
          <w:rFonts w:eastAsia="Times New Roman" w:cstheme="minorHAnsi"/>
        </w:rPr>
        <w:t>Treatment for adolescents and adults with confirmed STI(s) or suspected STI exposure(s)</w:t>
      </w:r>
      <w:r w:rsidRPr="00FA479C">
        <w:rPr>
          <w:rStyle w:val="FootnoteReference"/>
          <w:rFonts w:eastAsia="Times New Roman" w:cstheme="minorHAnsi"/>
        </w:rPr>
        <w:footnoteReference w:id="10"/>
      </w:r>
    </w:p>
    <w:p w:rsidRPr="00FA479C" w:rsidR="005F4951" w:rsidP="213C78B3" w:rsidRDefault="213C78B3" w14:paraId="0DC4DA1D"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Patient requests STI treatment from nurse or pharmacist.</w:t>
      </w:r>
    </w:p>
    <w:p w:rsidRPr="00FA479C" w:rsidR="005F4951" w:rsidP="213C78B3" w:rsidRDefault="213C78B3" w14:paraId="53F0419B" w14:textId="77777777">
      <w:pPr>
        <w:pStyle w:val="ListParagraph"/>
        <w:ind w:left="1440"/>
        <w:rPr>
          <w:rFonts w:eastAsia="Times New Roman" w:cstheme="minorHAnsi"/>
        </w:rPr>
      </w:pPr>
      <w:r w:rsidRPr="00FA479C">
        <w:rPr>
          <w:rFonts w:eastAsia="Times New Roman" w:cstheme="minorHAnsi"/>
        </w:rPr>
        <w:t>(OR)</w:t>
      </w:r>
    </w:p>
    <w:p w:rsidRPr="00FA479C" w:rsidR="005F4951" w:rsidP="213C78B3" w:rsidRDefault="213C78B3" w14:paraId="4311C48E" w14:textId="77777777">
      <w:pPr>
        <w:pStyle w:val="ListParagraph"/>
        <w:ind w:left="1440"/>
        <w:rPr>
          <w:rFonts w:eastAsia="Times New Roman" w:cstheme="minorHAnsi"/>
        </w:rPr>
      </w:pPr>
      <w:r w:rsidRPr="00FA479C">
        <w:rPr>
          <w:rFonts w:eastAsia="Times New Roman" w:cstheme="minorHAnsi"/>
        </w:rPr>
        <w:t>Patient is contacted about STI treatment by nurse or pharmacist.</w:t>
      </w:r>
    </w:p>
    <w:p w:rsidRPr="00FA479C" w:rsidR="005F4951" w:rsidP="213C78B3" w:rsidRDefault="213C78B3" w14:paraId="1BAE4EFC" w14:textId="77777777">
      <w:pPr>
        <w:pStyle w:val="ListParagraph"/>
        <w:numPr>
          <w:ilvl w:val="1"/>
          <w:numId w:val="17"/>
        </w:numPr>
        <w:spacing w:after="26" w:line="268" w:lineRule="auto"/>
        <w:rPr>
          <w:rStyle w:val="FootnoteReference"/>
          <w:rFonts w:eastAsia="Times New Roman" w:cstheme="minorHAnsi"/>
        </w:rPr>
      </w:pPr>
      <w:r w:rsidRPr="00FA479C">
        <w:rPr>
          <w:rFonts w:eastAsia="Times New Roman" w:cstheme="minorHAnsi"/>
        </w:rPr>
        <w:t>Patient is queried for signs and symptoms of bacterial STIs, HIV, and HCV, and, if not already asked, knowledge of sexual contacts with known/suspected STIs.</w:t>
      </w:r>
      <w:r w:rsidRPr="00FA479C">
        <w:rPr>
          <w:rStyle w:val="FootnoteReference"/>
          <w:rFonts w:eastAsia="Times New Roman" w:cstheme="minorHAnsi"/>
        </w:rPr>
        <w:t xml:space="preserve"> vii</w:t>
      </w:r>
    </w:p>
    <w:p w:rsidRPr="00FA479C" w:rsidR="005F4951" w:rsidP="213C78B3" w:rsidRDefault="213C78B3" w14:paraId="0918D365"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Patient receives urine pregnancy testing if has uterus and ovaries and is premenopausal.</w:t>
      </w:r>
    </w:p>
    <w:p w:rsidRPr="00FA479C" w:rsidR="005F4951" w:rsidP="213C78B3" w:rsidRDefault="213C78B3" w14:paraId="187285DD"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 xml:space="preserve">Identify personnel to communicate result of pregnancy test to the patient and coordinate pre-natal care if result is positive. </w:t>
      </w:r>
    </w:p>
    <w:p w:rsidRPr="00FA479C" w:rsidR="005F4951" w:rsidP="213C78B3" w:rsidRDefault="213C78B3" w14:paraId="7C861D4A"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If an STI is already confirmed:</w:t>
      </w:r>
    </w:p>
    <w:p w:rsidRPr="00FA479C" w:rsidR="005F4951" w:rsidP="213C78B3" w:rsidRDefault="005F4951" w14:paraId="401E8DF4"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Patient is administered the appropriate definitive treatment regimen for the bacterial STI(s) of concern.</w:t>
      </w:r>
      <w:r w:rsidRPr="00FA479C">
        <w:rPr>
          <w:rStyle w:val="FootnoteReference"/>
          <w:rFonts w:eastAsia="Times New Roman" w:cstheme="minorHAnsi"/>
        </w:rPr>
        <w:footnoteReference w:id="11"/>
      </w:r>
    </w:p>
    <w:p w:rsidRPr="00FA479C" w:rsidR="005F4951" w:rsidP="213C78B3" w:rsidRDefault="213C78B3" w14:paraId="6F389D09" w14:textId="77777777">
      <w:pPr>
        <w:pStyle w:val="ListParagraph"/>
        <w:numPr>
          <w:ilvl w:val="3"/>
          <w:numId w:val="17"/>
        </w:numPr>
        <w:spacing w:after="26" w:line="268" w:lineRule="auto"/>
        <w:rPr>
          <w:rFonts w:eastAsia="Times New Roman" w:cstheme="minorHAnsi"/>
        </w:rPr>
      </w:pPr>
      <w:r w:rsidRPr="00FA479C">
        <w:rPr>
          <w:rFonts w:eastAsia="Times New Roman" w:cstheme="minorHAnsi"/>
        </w:rPr>
        <w:t>Refer to Supplement for procedural logistics involving medication administration.</w:t>
      </w:r>
    </w:p>
    <w:p w:rsidRPr="00FA479C" w:rsidR="005F4951" w:rsidP="213C78B3" w:rsidRDefault="213C78B3" w14:paraId="69ED427A"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If exposure to an STI is suspected but not yet confirmed with laboratory testing:</w:t>
      </w:r>
    </w:p>
    <w:p w:rsidRPr="00FA479C" w:rsidR="005F4951" w:rsidP="213C78B3" w:rsidRDefault="213C78B3" w14:paraId="4E1C24DA"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Screening testing is obtained for the bacterial STI(s) of concern and for all other STI(s).</w:t>
      </w:r>
    </w:p>
    <w:p w:rsidRPr="00FA479C" w:rsidR="005F4951" w:rsidP="213C78B3" w:rsidRDefault="213C78B3" w14:paraId="28BE9391"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Patient is administered the appropriate empiric treatment regimen for the bacterial STI(s) of concern.</w:t>
      </w:r>
    </w:p>
    <w:p w:rsidRPr="00FA479C" w:rsidR="005F4951" w:rsidP="213C78B3" w:rsidRDefault="213C78B3" w14:paraId="322FE962" w14:textId="77777777">
      <w:pPr>
        <w:pStyle w:val="ListParagraph"/>
        <w:numPr>
          <w:ilvl w:val="3"/>
          <w:numId w:val="17"/>
        </w:numPr>
        <w:spacing w:after="26" w:line="268" w:lineRule="auto"/>
        <w:rPr>
          <w:rFonts w:eastAsia="Times New Roman" w:cstheme="minorHAnsi"/>
        </w:rPr>
      </w:pPr>
      <w:r w:rsidRPr="00FA479C">
        <w:rPr>
          <w:rFonts w:eastAsia="Times New Roman" w:cstheme="minorHAnsi"/>
        </w:rPr>
        <w:lastRenderedPageBreak/>
        <w:t xml:space="preserve">Refer to </w:t>
      </w:r>
      <w:proofErr w:type="gramStart"/>
      <w:r w:rsidRPr="00FA479C">
        <w:rPr>
          <w:rFonts w:eastAsia="Times New Roman" w:cstheme="minorHAnsi"/>
        </w:rPr>
        <w:t>Supplement ?</w:t>
      </w:r>
      <w:proofErr w:type="gramEnd"/>
      <w:r w:rsidRPr="00FA479C">
        <w:rPr>
          <w:rFonts w:eastAsia="Times New Roman" w:cstheme="minorHAnsi"/>
        </w:rPr>
        <w:t xml:space="preserve"> for procedural logistics involving medication administration.</w:t>
      </w:r>
    </w:p>
    <w:p w:rsidRPr="00FA479C" w:rsidR="005F4951" w:rsidP="213C78B3" w:rsidRDefault="213C78B3" w14:paraId="731927EB"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A communicable disease investigation is performed and documented in the electronic health record.</w:t>
      </w:r>
    </w:p>
    <w:p w:rsidRPr="00FA479C" w:rsidR="005F4951" w:rsidP="213C78B3" w:rsidRDefault="213C78B3" w14:paraId="271D61FA" w14:textId="77777777">
      <w:pPr>
        <w:pStyle w:val="ListParagraph"/>
        <w:numPr>
          <w:ilvl w:val="3"/>
          <w:numId w:val="17"/>
        </w:numPr>
        <w:spacing w:after="26" w:line="268" w:lineRule="auto"/>
        <w:rPr>
          <w:rFonts w:eastAsia="Times New Roman" w:cstheme="minorHAnsi"/>
        </w:rPr>
      </w:pPr>
      <w:r w:rsidRPr="00FA479C">
        <w:rPr>
          <w:rFonts w:eastAsia="Times New Roman" w:cstheme="minorHAnsi"/>
        </w:rPr>
        <w:t>Documentation includes signs and symptoms, STI testing results if already completed, pregnancy testing if performed, allergies, treatments administered, counseling provided, sexual contacts identified, and EPT dispensed.</w:t>
      </w:r>
    </w:p>
    <w:p w:rsidRPr="00FA479C" w:rsidR="005F4951" w:rsidP="213C78B3" w:rsidRDefault="213C78B3" w14:paraId="2D44742F" w14:textId="77777777">
      <w:pPr>
        <w:pStyle w:val="ListParagraph"/>
        <w:numPr>
          <w:ilvl w:val="3"/>
          <w:numId w:val="17"/>
        </w:numPr>
        <w:spacing w:after="26" w:line="268" w:lineRule="auto"/>
        <w:rPr>
          <w:rFonts w:eastAsia="Times New Roman" w:cstheme="minorHAnsi"/>
        </w:rPr>
      </w:pPr>
      <w:r w:rsidRPr="00FA479C">
        <w:rPr>
          <w:rFonts w:eastAsia="Times New Roman" w:cstheme="minorHAnsi"/>
        </w:rPr>
        <w:t>Reports for cases of positive STIs are submitted via the appropriate state reporting system.</w:t>
      </w:r>
    </w:p>
    <w:p w:rsidRPr="00FA479C" w:rsidR="005F4951" w:rsidP="213C78B3" w:rsidRDefault="213C78B3" w14:paraId="362A0A0A"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 xml:space="preserve">Patient receives counseling on HIV </w:t>
      </w:r>
      <w:proofErr w:type="spellStart"/>
      <w:r w:rsidRPr="00FA479C">
        <w:rPr>
          <w:rFonts w:eastAsia="Times New Roman" w:cstheme="minorHAnsi"/>
        </w:rPr>
        <w:t>PrEP</w:t>
      </w:r>
      <w:proofErr w:type="spellEnd"/>
      <w:r w:rsidRPr="00FA479C">
        <w:rPr>
          <w:rFonts w:eastAsia="Times New Roman" w:cstheme="minorHAnsi"/>
        </w:rPr>
        <w:t>/PEP.</w:t>
      </w:r>
    </w:p>
    <w:p w:rsidRPr="00FA479C" w:rsidR="005F4951" w:rsidP="213C78B3" w:rsidRDefault="213C78B3" w14:paraId="05CFE8BE"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Patient is screened for IPV, sexual exploitation, and substance use/misuse during sex.</w:t>
      </w:r>
    </w:p>
    <w:p w:rsidRPr="00FA479C" w:rsidR="005F4951" w:rsidP="213C78B3" w:rsidRDefault="213C78B3" w14:paraId="142082F7"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If not yet done before time of treatment, patient is linked to ambulatory care for further evaluation and management by a clinician.</w:t>
      </w:r>
    </w:p>
    <w:p w:rsidRPr="00FA479C" w:rsidR="005F4951" w:rsidP="213C78B3" w:rsidRDefault="213C78B3" w14:paraId="3E4CEB36" w14:textId="77777777">
      <w:pPr>
        <w:pStyle w:val="ListParagraph"/>
        <w:numPr>
          <w:ilvl w:val="2"/>
          <w:numId w:val="17"/>
        </w:numPr>
        <w:spacing w:after="26" w:line="268" w:lineRule="auto"/>
        <w:rPr>
          <w:rFonts w:eastAsia="Times New Roman" w:cstheme="minorHAnsi"/>
        </w:rPr>
      </w:pPr>
      <w:r w:rsidRPr="00FA479C">
        <w:rPr>
          <w:rFonts w:eastAsia="Times New Roman" w:cstheme="minorHAnsi"/>
        </w:rPr>
        <w:t>Nurse or pharmacist contacts designated provider or other clinician immediately if concerning signs or symptoms of STIs or refers the patient to the emergency department.</w:t>
      </w:r>
    </w:p>
    <w:p w:rsidRPr="00FA479C" w:rsidR="005F4951" w:rsidP="213C78B3" w:rsidRDefault="213C78B3" w14:paraId="27E85A46" w14:textId="77777777">
      <w:pPr>
        <w:pStyle w:val="ListParagraph"/>
        <w:numPr>
          <w:ilvl w:val="1"/>
          <w:numId w:val="17"/>
        </w:numPr>
        <w:spacing w:after="26" w:line="268" w:lineRule="auto"/>
        <w:rPr>
          <w:rFonts w:eastAsia="Times New Roman" w:cstheme="minorHAnsi"/>
        </w:rPr>
      </w:pPr>
      <w:r w:rsidRPr="00FA479C">
        <w:rPr>
          <w:rFonts w:eastAsia="Times New Roman" w:cstheme="minorHAnsi"/>
        </w:rPr>
        <w:t>All sexual contacts are contacted for testing and treatment as outlined in this policy for primary contacts.</w:t>
      </w:r>
    </w:p>
    <w:p w:rsidRPr="00FA479C" w:rsidR="006E773C" w:rsidP="006E773C" w:rsidRDefault="006E773C" w14:paraId="2FB047BC" w14:textId="77777777">
      <w:pPr>
        <w:spacing w:after="26" w:line="268" w:lineRule="auto"/>
        <w:rPr>
          <w:rFonts w:eastAsia="Times New Roman" w:cstheme="minorHAnsi"/>
        </w:rPr>
      </w:pPr>
    </w:p>
    <w:p w:rsidRPr="00FA479C" w:rsidR="006E773C" w:rsidP="006E773C" w:rsidRDefault="006E773C" w14:paraId="6C569ABA" w14:textId="77777777">
      <w:pPr>
        <w:spacing w:after="26" w:line="268" w:lineRule="auto"/>
        <w:rPr>
          <w:rFonts w:eastAsia="Times New Roman" w:cstheme="minorHAnsi"/>
          <w:b/>
          <w:bCs/>
        </w:rPr>
      </w:pPr>
      <w:r w:rsidRPr="00FA479C">
        <w:rPr>
          <w:rFonts w:eastAsia="Times New Roman" w:cstheme="minorHAnsi"/>
          <w:b/>
          <w:bCs/>
        </w:rPr>
        <w:t>APPENDIX</w:t>
      </w:r>
    </w:p>
    <w:p w:rsidRPr="00FA479C" w:rsidR="006E773C" w:rsidP="006E773C" w:rsidRDefault="006E773C" w14:paraId="517ABF1D" w14:textId="77777777">
      <w:pPr>
        <w:spacing w:after="26" w:line="268" w:lineRule="auto"/>
        <w:rPr>
          <w:rFonts w:eastAsia="Times New Roman" w:cstheme="minorHAnsi"/>
          <w:b/>
          <w:bCs/>
        </w:rPr>
      </w:pPr>
      <w:commentRangeStart w:id="43"/>
      <w:r w:rsidRPr="00C67C40">
        <w:rPr>
          <w:rFonts w:eastAsia="Times New Roman" w:cstheme="minorHAnsi"/>
          <w:highlight w:val="cyan"/>
        </w:rPr>
        <w:t>Procedure for laboratory specimen collection</w:t>
      </w:r>
      <w:commentRangeEnd w:id="43"/>
      <w:r w:rsidRPr="00C67C40">
        <w:rPr>
          <w:rStyle w:val="CommentReference"/>
          <w:rFonts w:cstheme="minorHAnsi"/>
          <w:sz w:val="22"/>
          <w:szCs w:val="22"/>
          <w:highlight w:val="cyan"/>
        </w:rPr>
        <w:commentReference w:id="43"/>
      </w:r>
    </w:p>
    <w:p w:rsidRPr="00FA479C" w:rsidR="006E773C" w:rsidP="006E773C" w:rsidRDefault="006E773C" w14:paraId="6D02AAF3" w14:textId="77777777">
      <w:pPr>
        <w:spacing w:after="26" w:line="268" w:lineRule="auto"/>
        <w:rPr>
          <w:rFonts w:eastAsia="Times New Roman" w:cstheme="minorHAnsi"/>
        </w:rPr>
      </w:pPr>
      <w:r w:rsidRPr="00FA479C">
        <w:rPr>
          <w:rFonts w:eastAsia="Times New Roman" w:cstheme="minorHAnsi"/>
        </w:rPr>
        <w:t>Procedure for medication administration:</w:t>
      </w:r>
    </w:p>
    <w:p w:rsidRPr="00FA479C" w:rsidR="006E773C" w:rsidP="006E773C" w:rsidRDefault="006E773C" w14:paraId="1A65304E" w14:textId="77777777">
      <w:pPr>
        <w:numPr>
          <w:ilvl w:val="2"/>
          <w:numId w:val="17"/>
        </w:numPr>
        <w:spacing w:after="26" w:line="268" w:lineRule="auto"/>
        <w:rPr>
          <w:rFonts w:eastAsia="Times New Roman" w:cstheme="minorHAnsi"/>
        </w:rPr>
      </w:pPr>
      <w:r w:rsidRPr="00FA479C">
        <w:rPr>
          <w:rFonts w:eastAsia="Times New Roman" w:cstheme="minorHAnsi"/>
        </w:rPr>
        <w:t>Administration of benzathine penicillin G</w:t>
      </w:r>
    </w:p>
    <w:p w:rsidRPr="00FA479C" w:rsidR="006E773C" w:rsidP="006E773C" w:rsidRDefault="006E773C" w14:paraId="36FAD5E9" w14:textId="77777777">
      <w:pPr>
        <w:numPr>
          <w:ilvl w:val="2"/>
          <w:numId w:val="17"/>
        </w:numPr>
        <w:spacing w:after="26" w:line="268" w:lineRule="auto"/>
        <w:rPr>
          <w:rFonts w:eastAsia="Times New Roman" w:cstheme="minorHAnsi"/>
        </w:rPr>
      </w:pPr>
      <w:r w:rsidRPr="00FA479C">
        <w:rPr>
          <w:rFonts w:eastAsia="Times New Roman" w:cstheme="minorHAnsi"/>
        </w:rPr>
        <w:t xml:space="preserve">Administration of ceftriaxone </w:t>
      </w:r>
    </w:p>
    <w:p w:rsidRPr="00FA479C" w:rsidR="006E773C" w:rsidP="006E773C" w:rsidRDefault="006E773C" w14:paraId="4FED209D" w14:textId="77777777">
      <w:pPr>
        <w:numPr>
          <w:ilvl w:val="2"/>
          <w:numId w:val="17"/>
        </w:numPr>
        <w:spacing w:after="26" w:line="268" w:lineRule="auto"/>
        <w:rPr>
          <w:rFonts w:eastAsia="Times New Roman" w:cstheme="minorHAnsi"/>
        </w:rPr>
      </w:pPr>
      <w:r w:rsidRPr="00FA479C">
        <w:rPr>
          <w:rFonts w:eastAsia="Times New Roman" w:cstheme="minorHAnsi"/>
        </w:rPr>
        <w:t>Administration of oral medications</w:t>
      </w:r>
    </w:p>
    <w:p w:rsidRPr="00FA479C" w:rsidR="006E773C" w:rsidP="006E773C" w:rsidRDefault="006E773C" w14:paraId="57090020" w14:textId="77777777">
      <w:pPr>
        <w:numPr>
          <w:ilvl w:val="3"/>
          <w:numId w:val="17"/>
        </w:numPr>
        <w:spacing w:after="26" w:line="268" w:lineRule="auto"/>
        <w:rPr>
          <w:rFonts w:eastAsia="Times New Roman" w:cstheme="minorHAnsi"/>
        </w:rPr>
      </w:pPr>
      <w:r w:rsidRPr="00FA479C">
        <w:rPr>
          <w:rFonts w:eastAsia="Times New Roman" w:cstheme="minorHAnsi"/>
        </w:rPr>
        <w:t>The nurse or pharmacist orders oral medications under EHR standing order and a designated provider as the ordering prescriber. Outpatient pharmacy will be contacted to review for appropriateness and process standing order and will “release without signature.”</w:t>
      </w:r>
    </w:p>
    <w:p w:rsidRPr="00FA479C" w:rsidR="006E773C" w:rsidP="006E773C" w:rsidRDefault="006E773C" w14:paraId="0F56A458" w14:textId="77777777">
      <w:pPr>
        <w:numPr>
          <w:ilvl w:val="3"/>
          <w:numId w:val="17"/>
        </w:numPr>
        <w:spacing w:after="26" w:line="268" w:lineRule="auto"/>
        <w:rPr>
          <w:rFonts w:eastAsia="Times New Roman" w:cstheme="minorHAnsi"/>
        </w:rPr>
      </w:pPr>
      <w:r w:rsidRPr="00FA479C">
        <w:rPr>
          <w:rFonts w:eastAsia="Times New Roman" w:cstheme="minorHAnsi"/>
        </w:rPr>
        <w:t>The patient is instructed to pick up the medication from the pharmacy or to report to the PHN office.</w:t>
      </w:r>
    </w:p>
    <w:p w:rsidRPr="00FA479C" w:rsidR="006E773C" w:rsidP="006E773C" w:rsidRDefault="006E773C" w14:paraId="09EB79D9" w14:textId="77777777">
      <w:pPr>
        <w:spacing w:after="26" w:line="268" w:lineRule="auto"/>
        <w:rPr>
          <w:rFonts w:eastAsia="Times New Roman" w:cstheme="minorHAnsi"/>
        </w:rPr>
      </w:pPr>
      <w:r w:rsidRPr="00FA479C">
        <w:rPr>
          <w:rFonts w:eastAsia="Times New Roman" w:cstheme="minorHAnsi"/>
        </w:rPr>
        <w:t>(OR)</w:t>
      </w:r>
    </w:p>
    <w:p w:rsidRPr="00FA479C" w:rsidR="006E773C" w:rsidP="006E773C" w:rsidRDefault="006E773C" w14:paraId="29AE1DF3" w14:textId="77777777">
      <w:pPr>
        <w:spacing w:after="26" w:line="268" w:lineRule="auto"/>
        <w:rPr>
          <w:rFonts w:eastAsia="Times New Roman" w:cstheme="minorHAnsi"/>
        </w:rPr>
      </w:pPr>
      <w:r w:rsidRPr="00FA479C">
        <w:rPr>
          <w:rFonts w:eastAsia="Times New Roman" w:cstheme="minorHAnsi"/>
        </w:rPr>
        <w:t>The medication is picked up from the pharmacy by PHN and delivered to the patient in the field.</w:t>
      </w:r>
    </w:p>
    <w:p w:rsidRPr="00FA479C" w:rsidR="006E773C" w:rsidP="006E773C" w:rsidRDefault="006E773C" w14:paraId="17BFBBE3" w14:textId="77777777">
      <w:pPr>
        <w:numPr>
          <w:ilvl w:val="3"/>
          <w:numId w:val="17"/>
        </w:numPr>
        <w:spacing w:after="26" w:line="268" w:lineRule="auto"/>
        <w:rPr>
          <w:rFonts w:eastAsia="Times New Roman" w:cstheme="minorHAnsi"/>
        </w:rPr>
      </w:pPr>
      <w:r w:rsidRPr="00FA479C">
        <w:rPr>
          <w:rFonts w:eastAsia="Times New Roman" w:cstheme="minorHAnsi"/>
        </w:rPr>
        <w:t>The nurse or pharmacist documents an EHR note as described below.</w:t>
      </w:r>
    </w:p>
    <w:p w:rsidRPr="00FA479C" w:rsidR="006E773C" w:rsidP="006E773C" w:rsidRDefault="006E773C" w14:paraId="3197A751" w14:textId="77777777">
      <w:pPr>
        <w:numPr>
          <w:ilvl w:val="2"/>
          <w:numId w:val="17"/>
        </w:numPr>
        <w:spacing w:after="26" w:line="268" w:lineRule="auto"/>
        <w:rPr>
          <w:rFonts w:eastAsia="Times New Roman" w:cstheme="minorHAnsi"/>
        </w:rPr>
      </w:pPr>
      <w:r w:rsidRPr="00FA479C">
        <w:rPr>
          <w:rFonts w:eastAsia="Times New Roman" w:cstheme="minorHAnsi"/>
        </w:rPr>
        <w:t>Administration of any medication is documented in the patient’s medical record by the nurse or pharmacist and must include name of medication, dosage, route, site, and date/time of administration.</w:t>
      </w:r>
    </w:p>
    <w:p w:rsidRPr="00FA479C" w:rsidR="006E773C" w:rsidP="006E773C" w:rsidRDefault="006E773C" w14:paraId="21FA9C94" w14:textId="77777777">
      <w:pPr>
        <w:numPr>
          <w:ilvl w:val="2"/>
          <w:numId w:val="17"/>
        </w:numPr>
        <w:spacing w:after="26" w:line="268" w:lineRule="auto"/>
        <w:rPr>
          <w:rFonts w:eastAsia="Times New Roman" w:cstheme="minorHAnsi"/>
        </w:rPr>
      </w:pPr>
      <w:r w:rsidRPr="00FA479C">
        <w:rPr>
          <w:rFonts w:eastAsia="Times New Roman" w:cstheme="minorHAnsi"/>
        </w:rPr>
        <w:t>Nurse or pharmacist contacts designated provider or other clinician immediately if any concerning signs/symptoms of severe local or systemic reaction to administered medication(s) (OR) refers the patient to the emergency department.</w:t>
      </w:r>
    </w:p>
    <w:p w:rsidRPr="00FA479C" w:rsidR="006E773C" w:rsidP="006E773C" w:rsidRDefault="006E773C" w14:paraId="26559E8D" w14:textId="77777777">
      <w:pPr>
        <w:numPr>
          <w:ilvl w:val="3"/>
          <w:numId w:val="17"/>
        </w:numPr>
        <w:spacing w:after="26" w:line="268" w:lineRule="auto"/>
        <w:rPr>
          <w:rFonts w:eastAsia="Times New Roman" w:cstheme="minorHAnsi"/>
        </w:rPr>
      </w:pPr>
      <w:r w:rsidRPr="00FA479C">
        <w:rPr>
          <w:rFonts w:eastAsia="Times New Roman" w:cstheme="minorHAnsi"/>
        </w:rPr>
        <w:lastRenderedPageBreak/>
        <w:t>For directly observed therapy or nurse/pharmacist-administered benzathine penicillin G, documentation of the patient’s response to medication administration is required.</w:t>
      </w:r>
    </w:p>
    <w:p w:rsidRPr="00FA479C" w:rsidR="006E773C" w:rsidP="006E773C" w:rsidRDefault="006E773C" w14:paraId="3DB05752" w14:textId="77777777">
      <w:pPr>
        <w:numPr>
          <w:ilvl w:val="3"/>
          <w:numId w:val="17"/>
        </w:numPr>
        <w:spacing w:after="26" w:line="268" w:lineRule="auto"/>
        <w:rPr>
          <w:rFonts w:eastAsia="Times New Roman" w:cstheme="minorHAnsi"/>
        </w:rPr>
      </w:pPr>
      <w:r w:rsidRPr="00FA479C">
        <w:rPr>
          <w:rFonts w:eastAsia="Times New Roman" w:cstheme="minorHAnsi"/>
        </w:rPr>
        <w:t>This Standing Order and plan of care is to be referenced in documentation when applicable.</w:t>
      </w:r>
    </w:p>
    <w:p w:rsidRPr="00FA479C" w:rsidR="006E773C" w:rsidP="006E773C" w:rsidRDefault="006E773C" w14:paraId="3112C54C" w14:textId="77777777">
      <w:pPr>
        <w:numPr>
          <w:ilvl w:val="3"/>
          <w:numId w:val="17"/>
        </w:numPr>
        <w:spacing w:after="26" w:line="268" w:lineRule="auto"/>
        <w:rPr>
          <w:rFonts w:eastAsia="Times New Roman" w:cstheme="minorHAnsi"/>
        </w:rPr>
      </w:pPr>
      <w:r w:rsidRPr="00FA479C">
        <w:rPr>
          <w:rFonts w:eastAsia="Times New Roman" w:cstheme="minorHAnsi"/>
        </w:rPr>
        <w:t>The completed EHR note is routed for co-signature to the designated provider.</w:t>
      </w:r>
    </w:p>
    <w:p w:rsidRPr="00C67C40" w:rsidR="005F4951" w:rsidP="213C78B3" w:rsidRDefault="005F4951" w14:paraId="605F471F" w14:textId="12916651">
      <w:pPr>
        <w:rPr>
          <w:rFonts w:eastAsia="Times New Roman" w:cstheme="minorHAnsi"/>
          <w:b/>
          <w:bCs/>
        </w:rPr>
      </w:pPr>
    </w:p>
    <w:p w:rsidRPr="00FA479C" w:rsidR="005F4951" w:rsidP="006E773C" w:rsidRDefault="61EB983F" w14:paraId="423860BB" w14:textId="77777777">
      <w:pPr>
        <w:rPr>
          <w:rFonts w:eastAsia="Times New Roman" w:cstheme="minorHAnsi"/>
          <w:b/>
          <w:bCs/>
        </w:rPr>
      </w:pPr>
      <w:r w:rsidRPr="00FA479C">
        <w:rPr>
          <w:rFonts w:eastAsia="Times New Roman" w:cstheme="minorHAnsi"/>
          <w:b/>
          <w:bCs/>
        </w:rPr>
        <w:t>TABLE 1. Laboratory Orders to Screen for Sexually Transmitted Infections Among Adolescents and Adults</w:t>
      </w:r>
    </w:p>
    <w:p w:rsidRPr="00FA479C" w:rsidR="006E773C" w:rsidP="00997C1F" w:rsidRDefault="006E773C" w14:paraId="28E0A511" w14:textId="77777777">
      <w:pPr>
        <w:rPr>
          <w:rFonts w:eastAsia="Times New Roman" w:cstheme="minorHAnsi"/>
          <w:b/>
          <w:bCs/>
        </w:rPr>
      </w:pPr>
    </w:p>
    <w:tbl>
      <w:tblPr>
        <w:tblStyle w:val="TableGrid"/>
        <w:tblW w:w="0" w:type="auto"/>
        <w:jc w:val="center"/>
        <w:tblLook w:val="04A0" w:firstRow="1" w:lastRow="0" w:firstColumn="1" w:lastColumn="0" w:noHBand="0" w:noVBand="1"/>
      </w:tblPr>
      <w:tblGrid>
        <w:gridCol w:w="2413"/>
        <w:gridCol w:w="2397"/>
        <w:gridCol w:w="4540"/>
      </w:tblGrid>
      <w:tr w:rsidRPr="00FA479C" w:rsidR="005F4951" w:rsidTr="240E937A" w14:paraId="6817555C" w14:textId="77777777">
        <w:trPr>
          <w:jc w:val="center"/>
        </w:trPr>
        <w:tc>
          <w:tcPr>
            <w:tcW w:w="2695" w:type="dxa"/>
          </w:tcPr>
          <w:p w:rsidRPr="00FA479C" w:rsidR="005F4951" w:rsidP="213C78B3" w:rsidRDefault="005F4951" w14:paraId="07E3B211" w14:textId="77777777">
            <w:pPr>
              <w:spacing w:line="259" w:lineRule="auto"/>
              <w:rPr>
                <w:rFonts w:eastAsia="Times New Roman" w:cstheme="minorHAnsi"/>
                <w:b/>
                <w:bCs/>
              </w:rPr>
            </w:pPr>
          </w:p>
        </w:tc>
        <w:tc>
          <w:tcPr>
            <w:tcW w:w="2695" w:type="dxa"/>
          </w:tcPr>
          <w:p w:rsidRPr="00FA479C" w:rsidR="005F4951" w:rsidP="213C78B3" w:rsidRDefault="213C78B3" w14:paraId="4532D845" w14:textId="77777777">
            <w:pPr>
              <w:spacing w:line="259" w:lineRule="auto"/>
              <w:rPr>
                <w:rFonts w:eastAsia="Times New Roman" w:cstheme="minorHAnsi"/>
                <w:b/>
                <w:bCs/>
              </w:rPr>
            </w:pPr>
            <w:r w:rsidRPr="00FA479C">
              <w:rPr>
                <w:rFonts w:eastAsia="Times New Roman" w:cstheme="minorHAnsi"/>
                <w:b/>
                <w:bCs/>
              </w:rPr>
              <w:t>Specimen type</w:t>
            </w:r>
          </w:p>
        </w:tc>
        <w:tc>
          <w:tcPr>
            <w:tcW w:w="5215" w:type="dxa"/>
          </w:tcPr>
          <w:p w:rsidRPr="00FA479C" w:rsidR="005F4951" w:rsidP="213C78B3" w:rsidRDefault="213C78B3" w14:paraId="4A9F9B58" w14:textId="77777777">
            <w:pPr>
              <w:spacing w:line="259" w:lineRule="auto"/>
              <w:rPr>
                <w:rFonts w:eastAsia="Times New Roman" w:cstheme="minorHAnsi"/>
                <w:b/>
                <w:bCs/>
              </w:rPr>
            </w:pPr>
            <w:r w:rsidRPr="00FA479C">
              <w:rPr>
                <w:rFonts w:eastAsia="Times New Roman" w:cstheme="minorHAnsi"/>
                <w:b/>
                <w:bCs/>
              </w:rPr>
              <w:t>Screening Test</w:t>
            </w:r>
          </w:p>
        </w:tc>
      </w:tr>
      <w:tr w:rsidRPr="00FA479C" w:rsidR="005F4951" w:rsidTr="240E937A" w14:paraId="389865B9" w14:textId="77777777">
        <w:trPr>
          <w:jc w:val="center"/>
        </w:trPr>
        <w:tc>
          <w:tcPr>
            <w:tcW w:w="2695" w:type="dxa"/>
          </w:tcPr>
          <w:p w:rsidRPr="00FA479C" w:rsidR="005F4951" w:rsidP="213C78B3" w:rsidRDefault="213C78B3" w14:paraId="623294D1" w14:textId="77777777">
            <w:pPr>
              <w:spacing w:line="259" w:lineRule="auto"/>
              <w:rPr>
                <w:rFonts w:eastAsia="Times New Roman" w:cstheme="minorHAnsi"/>
              </w:rPr>
            </w:pPr>
            <w:r w:rsidRPr="00FA479C">
              <w:rPr>
                <w:rFonts w:eastAsia="Times New Roman" w:cstheme="minorHAnsi"/>
              </w:rPr>
              <w:t>Chlamydia</w:t>
            </w:r>
          </w:p>
        </w:tc>
        <w:tc>
          <w:tcPr>
            <w:tcW w:w="2695" w:type="dxa"/>
            <w:vMerge w:val="restart"/>
          </w:tcPr>
          <w:p w:rsidRPr="00FA479C" w:rsidR="005F4951" w:rsidP="213C78B3" w:rsidRDefault="005F4951" w14:paraId="4984136E" w14:textId="77777777">
            <w:pPr>
              <w:spacing w:line="259" w:lineRule="auto"/>
              <w:rPr>
                <w:rFonts w:eastAsia="Times New Roman" w:cstheme="minorHAnsi"/>
              </w:rPr>
            </w:pPr>
            <w:r w:rsidRPr="00FA479C">
              <w:rPr>
                <w:rFonts w:eastAsia="Times New Roman" w:cstheme="minorHAnsi"/>
              </w:rPr>
              <w:t>Urine (and/or oral swab and/or vaginal swab and/or rectal swab)</w:t>
            </w:r>
            <w:r w:rsidRPr="00FA479C">
              <w:rPr>
                <w:rStyle w:val="FootnoteReference"/>
                <w:rFonts w:eastAsia="Times New Roman" w:cstheme="minorHAnsi"/>
              </w:rPr>
              <w:footnoteReference w:id="12"/>
            </w:r>
          </w:p>
        </w:tc>
        <w:tc>
          <w:tcPr>
            <w:tcW w:w="5215" w:type="dxa"/>
            <w:vMerge w:val="restart"/>
          </w:tcPr>
          <w:p w:rsidRPr="00FA479C" w:rsidR="005F4951" w:rsidP="213C78B3" w:rsidRDefault="213C78B3" w14:paraId="6AEA4650" w14:textId="77777777">
            <w:pPr>
              <w:spacing w:line="259" w:lineRule="auto"/>
              <w:rPr>
                <w:rFonts w:eastAsia="Times New Roman" w:cstheme="minorHAnsi"/>
              </w:rPr>
            </w:pPr>
            <w:r w:rsidRPr="00FA479C">
              <w:rPr>
                <w:rFonts w:eastAsia="Times New Roman" w:cstheme="minorHAnsi"/>
              </w:rPr>
              <w:t>Nucleic Acid Amplification Test</w:t>
            </w:r>
          </w:p>
        </w:tc>
      </w:tr>
      <w:tr w:rsidRPr="00FA479C" w:rsidR="005F4951" w:rsidTr="240E937A" w14:paraId="2B3A4C1D" w14:textId="77777777">
        <w:trPr>
          <w:jc w:val="center"/>
        </w:trPr>
        <w:tc>
          <w:tcPr>
            <w:tcW w:w="2695" w:type="dxa"/>
          </w:tcPr>
          <w:p w:rsidRPr="00FA479C" w:rsidR="005F4951" w:rsidP="213C78B3" w:rsidRDefault="213C78B3" w14:paraId="49832B05" w14:textId="77777777">
            <w:pPr>
              <w:spacing w:line="259" w:lineRule="auto"/>
              <w:rPr>
                <w:rFonts w:eastAsia="Times New Roman" w:cstheme="minorHAnsi"/>
              </w:rPr>
            </w:pPr>
            <w:r w:rsidRPr="00FA479C">
              <w:rPr>
                <w:rFonts w:eastAsia="Times New Roman" w:cstheme="minorHAnsi"/>
              </w:rPr>
              <w:t>Gonorrhea</w:t>
            </w:r>
          </w:p>
        </w:tc>
        <w:tc>
          <w:tcPr>
            <w:tcW w:w="2695" w:type="dxa"/>
            <w:vMerge/>
          </w:tcPr>
          <w:p w:rsidRPr="00FA479C" w:rsidR="005F4951" w:rsidP="007656AF" w:rsidRDefault="005F4951" w14:paraId="48163D3A" w14:textId="77777777">
            <w:pPr>
              <w:spacing w:line="259" w:lineRule="auto"/>
              <w:rPr>
                <w:rFonts w:cstheme="minorHAnsi"/>
                <w:bCs/>
              </w:rPr>
            </w:pPr>
          </w:p>
        </w:tc>
        <w:tc>
          <w:tcPr>
            <w:tcW w:w="5215" w:type="dxa"/>
            <w:vMerge/>
          </w:tcPr>
          <w:p w:rsidRPr="00FA479C" w:rsidR="005F4951" w:rsidP="007656AF" w:rsidRDefault="005F4951" w14:paraId="1837AED1" w14:textId="77777777">
            <w:pPr>
              <w:spacing w:line="259" w:lineRule="auto"/>
              <w:rPr>
                <w:rFonts w:cstheme="minorHAnsi"/>
                <w:bCs/>
              </w:rPr>
            </w:pPr>
          </w:p>
        </w:tc>
      </w:tr>
      <w:tr w:rsidRPr="00FA479C" w:rsidR="005F4951" w:rsidTr="240E937A" w14:paraId="6740DA12" w14:textId="77777777">
        <w:trPr>
          <w:jc w:val="center"/>
        </w:trPr>
        <w:tc>
          <w:tcPr>
            <w:tcW w:w="2695" w:type="dxa"/>
          </w:tcPr>
          <w:p w:rsidRPr="00FA479C" w:rsidR="005F4951" w:rsidP="213C78B3" w:rsidRDefault="213C78B3" w14:paraId="7686B33F" w14:textId="77777777">
            <w:pPr>
              <w:spacing w:line="259" w:lineRule="auto"/>
              <w:rPr>
                <w:rFonts w:eastAsia="Times New Roman" w:cstheme="minorHAnsi"/>
              </w:rPr>
            </w:pPr>
            <w:r w:rsidRPr="00FA479C">
              <w:rPr>
                <w:rFonts w:eastAsia="Times New Roman" w:cstheme="minorHAnsi"/>
              </w:rPr>
              <w:t>Syphilis</w:t>
            </w:r>
          </w:p>
        </w:tc>
        <w:tc>
          <w:tcPr>
            <w:tcW w:w="2695" w:type="dxa"/>
          </w:tcPr>
          <w:p w:rsidRPr="00FA479C" w:rsidR="005F4951" w:rsidP="213C78B3" w:rsidRDefault="213C78B3" w14:paraId="2897795D" w14:textId="77777777">
            <w:pPr>
              <w:spacing w:line="259" w:lineRule="auto"/>
              <w:rPr>
                <w:rFonts w:eastAsia="Times New Roman" w:cstheme="minorHAnsi"/>
              </w:rPr>
            </w:pPr>
            <w:r w:rsidRPr="00FA479C">
              <w:rPr>
                <w:rFonts w:eastAsia="Times New Roman" w:cstheme="minorHAnsi"/>
              </w:rPr>
              <w:t>Serum</w:t>
            </w:r>
          </w:p>
        </w:tc>
        <w:tc>
          <w:tcPr>
            <w:tcW w:w="5215" w:type="dxa"/>
          </w:tcPr>
          <w:p w:rsidRPr="00FA479C" w:rsidR="005F4951" w:rsidP="213C78B3" w:rsidRDefault="213C78B3" w14:paraId="5617B9D4" w14:textId="77777777">
            <w:pPr>
              <w:spacing w:line="259" w:lineRule="auto"/>
              <w:rPr>
                <w:rFonts w:eastAsia="Times New Roman" w:cstheme="minorHAnsi"/>
              </w:rPr>
            </w:pPr>
            <w:r w:rsidRPr="00FA479C">
              <w:rPr>
                <w:rFonts w:eastAsia="Times New Roman" w:cstheme="minorHAnsi"/>
              </w:rPr>
              <w:t>Syphilis algorithm using treponemal test (EIA, TPPA) or nontreponemal test (RPR)</w:t>
            </w:r>
          </w:p>
        </w:tc>
      </w:tr>
      <w:tr w:rsidRPr="00FA479C" w:rsidR="005F4951" w:rsidTr="240E937A" w14:paraId="1884351F" w14:textId="77777777">
        <w:trPr>
          <w:jc w:val="center"/>
        </w:trPr>
        <w:tc>
          <w:tcPr>
            <w:tcW w:w="2695" w:type="dxa"/>
          </w:tcPr>
          <w:p w:rsidRPr="00FA479C" w:rsidR="005F4951" w:rsidP="213C78B3" w:rsidRDefault="213C78B3" w14:paraId="3DFADF7F" w14:textId="77777777">
            <w:pPr>
              <w:spacing w:line="259" w:lineRule="auto"/>
              <w:rPr>
                <w:rFonts w:eastAsia="Times New Roman" w:cstheme="minorHAnsi"/>
              </w:rPr>
            </w:pPr>
            <w:r w:rsidRPr="00FA479C">
              <w:rPr>
                <w:rFonts w:eastAsia="Times New Roman" w:cstheme="minorHAnsi"/>
              </w:rPr>
              <w:t>HIV</w:t>
            </w:r>
          </w:p>
        </w:tc>
        <w:tc>
          <w:tcPr>
            <w:tcW w:w="2695" w:type="dxa"/>
          </w:tcPr>
          <w:p w:rsidRPr="00FA479C" w:rsidR="005F4951" w:rsidP="213C78B3" w:rsidRDefault="213C78B3" w14:paraId="5C5CE7BF" w14:textId="77777777">
            <w:pPr>
              <w:spacing w:line="259" w:lineRule="auto"/>
              <w:rPr>
                <w:rFonts w:eastAsia="Times New Roman" w:cstheme="minorHAnsi"/>
              </w:rPr>
            </w:pPr>
            <w:r w:rsidRPr="00FA479C">
              <w:rPr>
                <w:rFonts w:eastAsia="Times New Roman" w:cstheme="minorHAnsi"/>
              </w:rPr>
              <w:t>Serum</w:t>
            </w:r>
          </w:p>
        </w:tc>
        <w:tc>
          <w:tcPr>
            <w:tcW w:w="5215" w:type="dxa"/>
          </w:tcPr>
          <w:p w:rsidRPr="00FA479C" w:rsidR="005F4951" w:rsidP="213C78B3" w:rsidRDefault="213C78B3" w14:paraId="733377B4" w14:textId="77777777">
            <w:pPr>
              <w:spacing w:line="259" w:lineRule="auto"/>
              <w:rPr>
                <w:rFonts w:eastAsia="Times New Roman" w:cstheme="minorHAnsi"/>
              </w:rPr>
            </w:pPr>
            <w:r w:rsidRPr="00FA479C">
              <w:rPr>
                <w:rFonts w:eastAsia="Times New Roman" w:cstheme="minorHAnsi"/>
              </w:rPr>
              <w:t>Fourth-generation HIV Ag/Ab test (with reflex testing if possible)</w:t>
            </w:r>
          </w:p>
        </w:tc>
      </w:tr>
      <w:tr w:rsidRPr="00FA479C" w:rsidR="005F4951" w:rsidTr="240E937A" w14:paraId="296AEAC8" w14:textId="77777777">
        <w:trPr>
          <w:jc w:val="center"/>
        </w:trPr>
        <w:tc>
          <w:tcPr>
            <w:tcW w:w="2695" w:type="dxa"/>
          </w:tcPr>
          <w:p w:rsidRPr="00FA479C" w:rsidR="005F4951" w:rsidP="213C78B3" w:rsidRDefault="213C78B3" w14:paraId="22F69C23" w14:textId="77777777">
            <w:pPr>
              <w:spacing w:line="259" w:lineRule="auto"/>
              <w:rPr>
                <w:rFonts w:eastAsia="Times New Roman" w:cstheme="minorHAnsi"/>
              </w:rPr>
            </w:pPr>
            <w:r w:rsidRPr="00FA479C">
              <w:rPr>
                <w:rFonts w:eastAsia="Times New Roman" w:cstheme="minorHAnsi"/>
              </w:rPr>
              <w:t>HCV</w:t>
            </w:r>
          </w:p>
        </w:tc>
        <w:tc>
          <w:tcPr>
            <w:tcW w:w="2695" w:type="dxa"/>
          </w:tcPr>
          <w:p w:rsidRPr="00FA479C" w:rsidR="005F4951" w:rsidP="213C78B3" w:rsidRDefault="213C78B3" w14:paraId="69D0B531" w14:textId="77777777">
            <w:pPr>
              <w:spacing w:line="259" w:lineRule="auto"/>
              <w:rPr>
                <w:rFonts w:eastAsia="Times New Roman" w:cstheme="minorHAnsi"/>
              </w:rPr>
            </w:pPr>
            <w:r w:rsidRPr="00FA479C">
              <w:rPr>
                <w:rFonts w:eastAsia="Times New Roman" w:cstheme="minorHAnsi"/>
              </w:rPr>
              <w:t>Serum</w:t>
            </w:r>
          </w:p>
        </w:tc>
        <w:tc>
          <w:tcPr>
            <w:tcW w:w="5215" w:type="dxa"/>
          </w:tcPr>
          <w:p w:rsidRPr="00FA479C" w:rsidR="005F4951" w:rsidP="213C78B3" w:rsidRDefault="213C78B3" w14:paraId="06C407C6" w14:textId="77777777">
            <w:pPr>
              <w:spacing w:line="259" w:lineRule="auto"/>
              <w:rPr>
                <w:rFonts w:eastAsia="Times New Roman" w:cstheme="minorHAnsi"/>
              </w:rPr>
            </w:pPr>
            <w:r w:rsidRPr="00FA479C">
              <w:rPr>
                <w:rFonts w:eastAsia="Times New Roman" w:cstheme="minorHAnsi"/>
              </w:rPr>
              <w:t>Hep C Antibody w/reflex to RNA</w:t>
            </w:r>
          </w:p>
        </w:tc>
      </w:tr>
    </w:tbl>
    <w:p w:rsidRPr="00FA479C" w:rsidR="006E773C" w:rsidP="006E773C" w:rsidRDefault="006E773C" w14:paraId="2359CCFC" w14:textId="77777777">
      <w:pPr>
        <w:rPr>
          <w:rFonts w:eastAsia="Times New Roman" w:cstheme="minorHAnsi"/>
          <w:b/>
          <w:bCs/>
        </w:rPr>
      </w:pPr>
    </w:p>
    <w:p w:rsidRPr="00FA479C" w:rsidR="006E773C" w:rsidP="006E773C" w:rsidRDefault="006E773C" w14:paraId="7867ED4D" w14:textId="77777777">
      <w:pPr>
        <w:rPr>
          <w:rFonts w:eastAsia="Times New Roman" w:cstheme="minorHAnsi"/>
        </w:rPr>
      </w:pPr>
    </w:p>
    <w:p w:rsidRPr="00FA479C" w:rsidR="1174E7C3" w:rsidP="006E773C" w:rsidRDefault="750C8BB3" w14:paraId="6E7A6763" w14:textId="5CA5518A">
      <w:pPr>
        <w:rPr>
          <w:rFonts w:eastAsia="Times New Roman" w:cstheme="minorHAnsi"/>
          <w:b/>
          <w:bCs/>
        </w:rPr>
      </w:pPr>
      <w:r w:rsidRPr="00FA479C">
        <w:rPr>
          <w:rFonts w:eastAsia="Times New Roman" w:cstheme="minorHAnsi"/>
          <w:b/>
          <w:bCs/>
        </w:rPr>
        <w:t>TABLE 2. Point of Care Orders to Screen for Sexually Transmitted Infections Among Adolescents and Adults</w:t>
      </w:r>
    </w:p>
    <w:p w:rsidRPr="00FA479C" w:rsidR="006E773C" w:rsidP="00997C1F" w:rsidRDefault="006E773C" w14:paraId="42A609DD" w14:textId="77777777">
      <w:pPr>
        <w:rPr>
          <w:rFonts w:eastAsia="Times New Roman" w:cstheme="minorHAnsi"/>
          <w:b/>
          <w:bCs/>
        </w:rPr>
      </w:pPr>
    </w:p>
    <w:tbl>
      <w:tblPr>
        <w:tblStyle w:val="TableGrid"/>
        <w:tblW w:w="0" w:type="auto"/>
        <w:tblLayout w:type="fixed"/>
        <w:tblLook w:val="06A0" w:firstRow="1" w:lastRow="0" w:firstColumn="1" w:lastColumn="0" w:noHBand="1" w:noVBand="1"/>
      </w:tblPr>
      <w:tblGrid>
        <w:gridCol w:w="1065"/>
        <w:gridCol w:w="3825"/>
        <w:gridCol w:w="4470"/>
      </w:tblGrid>
      <w:tr w:rsidRPr="00FA479C" w:rsidR="750C8BB3" w:rsidTr="08AE1EFA" w14:paraId="67120CB6" w14:textId="77777777">
        <w:trPr>
          <w:trHeight w:val="300"/>
        </w:trPr>
        <w:tc>
          <w:tcPr>
            <w:tcW w:w="1065" w:type="dxa"/>
          </w:tcPr>
          <w:p w:rsidRPr="00FA479C" w:rsidR="750C8BB3" w:rsidP="750C8BB3" w:rsidRDefault="750C8BB3" w14:paraId="7270A96B" w14:textId="4413E6A2">
            <w:pPr>
              <w:rPr>
                <w:rFonts w:eastAsia="Times New Roman" w:cstheme="minorHAnsi"/>
              </w:rPr>
            </w:pPr>
          </w:p>
        </w:tc>
        <w:tc>
          <w:tcPr>
            <w:tcW w:w="3825" w:type="dxa"/>
          </w:tcPr>
          <w:p w:rsidRPr="00FA479C" w:rsidR="750C8BB3" w:rsidP="750C8BB3" w:rsidRDefault="750C8BB3" w14:paraId="4B4FD260" w14:textId="012F8E14">
            <w:pPr>
              <w:rPr>
                <w:rFonts w:eastAsia="Times New Roman" w:cstheme="minorHAnsi"/>
                <w:b/>
                <w:bCs/>
              </w:rPr>
            </w:pPr>
            <w:r w:rsidRPr="00FA479C">
              <w:rPr>
                <w:rFonts w:eastAsia="Times New Roman" w:cstheme="minorHAnsi"/>
                <w:b/>
                <w:bCs/>
              </w:rPr>
              <w:t>Specimen Type</w:t>
            </w:r>
          </w:p>
        </w:tc>
        <w:tc>
          <w:tcPr>
            <w:tcW w:w="4470" w:type="dxa"/>
          </w:tcPr>
          <w:p w:rsidRPr="00FA479C" w:rsidR="750C8BB3" w:rsidP="750C8BB3" w:rsidRDefault="750C8BB3" w14:paraId="581F6F8E" w14:textId="133B93BA">
            <w:pPr>
              <w:rPr>
                <w:rFonts w:eastAsia="Times New Roman" w:cstheme="minorHAnsi"/>
                <w:b/>
                <w:bCs/>
              </w:rPr>
            </w:pPr>
            <w:r w:rsidRPr="00FA479C">
              <w:rPr>
                <w:rFonts w:eastAsia="Times New Roman" w:cstheme="minorHAnsi"/>
                <w:b/>
                <w:bCs/>
              </w:rPr>
              <w:t>Screening Test</w:t>
            </w:r>
          </w:p>
        </w:tc>
      </w:tr>
      <w:tr w:rsidRPr="00FA479C" w:rsidR="750C8BB3" w:rsidTr="08AE1EFA" w14:paraId="0EEDD6F7" w14:textId="77777777">
        <w:trPr>
          <w:trHeight w:val="300"/>
        </w:trPr>
        <w:tc>
          <w:tcPr>
            <w:tcW w:w="1065" w:type="dxa"/>
          </w:tcPr>
          <w:p w:rsidRPr="00FA479C" w:rsidR="750C8BB3" w:rsidP="750C8BB3" w:rsidRDefault="750C8BB3" w14:paraId="7DC98C53" w14:textId="391B21CD">
            <w:pPr>
              <w:rPr>
                <w:rFonts w:eastAsia="Times New Roman" w:cstheme="minorHAnsi"/>
              </w:rPr>
            </w:pPr>
            <w:r w:rsidRPr="00FA479C">
              <w:rPr>
                <w:rFonts w:eastAsia="Times New Roman" w:cstheme="minorHAnsi"/>
              </w:rPr>
              <w:t>HIV</w:t>
            </w:r>
          </w:p>
        </w:tc>
        <w:tc>
          <w:tcPr>
            <w:tcW w:w="3825" w:type="dxa"/>
          </w:tcPr>
          <w:p w:rsidRPr="00FA479C" w:rsidR="750C8BB3" w:rsidP="750C8BB3" w:rsidRDefault="51A3D26D" w14:paraId="37F8AE25" w14:textId="5CBA1A44">
            <w:pPr>
              <w:rPr>
                <w:rFonts w:eastAsia="Times New Roman" w:cstheme="minorHAnsi"/>
              </w:rPr>
            </w:pPr>
            <w:r w:rsidRPr="00FA479C">
              <w:rPr>
                <w:rFonts w:eastAsia="Times New Roman" w:cstheme="minorHAnsi"/>
              </w:rPr>
              <w:t>Oral fluid or fingerstick (</w:t>
            </w:r>
            <w:proofErr w:type="spellStart"/>
            <w:r w:rsidRPr="00FA479C">
              <w:rPr>
                <w:rFonts w:eastAsia="Times New Roman" w:cstheme="minorHAnsi"/>
              </w:rPr>
              <w:t>OraQuick</w:t>
            </w:r>
            <w:proofErr w:type="spellEnd"/>
            <w:r w:rsidRPr="00FA479C">
              <w:rPr>
                <w:rFonts w:eastAsia="Times New Roman" w:cstheme="minorHAnsi"/>
              </w:rPr>
              <w:t>)</w:t>
            </w:r>
          </w:p>
          <w:p w:rsidRPr="00FA479C" w:rsidR="750C8BB3" w:rsidP="750C8BB3" w:rsidRDefault="750C8BB3" w14:paraId="2ECA2958" w14:textId="75CDE5A4">
            <w:pPr>
              <w:rPr>
                <w:rFonts w:eastAsia="Times New Roman" w:cstheme="minorHAnsi"/>
              </w:rPr>
            </w:pPr>
            <w:r w:rsidRPr="00FA479C">
              <w:rPr>
                <w:rFonts w:eastAsia="Times New Roman" w:cstheme="minorHAnsi"/>
              </w:rPr>
              <w:t xml:space="preserve">Fingerstick (INSTI) </w:t>
            </w:r>
          </w:p>
          <w:p w:rsidRPr="00FA479C" w:rsidR="750C8BB3" w:rsidP="750C8BB3" w:rsidRDefault="750C8BB3" w14:paraId="449144C3" w14:textId="0CA30D16">
            <w:pPr>
              <w:rPr>
                <w:rFonts w:eastAsia="Times New Roman" w:cstheme="minorHAnsi"/>
              </w:rPr>
            </w:pPr>
            <w:r w:rsidRPr="00FA479C">
              <w:rPr>
                <w:rFonts w:eastAsia="Times New Roman" w:cstheme="minorHAnsi"/>
              </w:rPr>
              <w:t>Fingerstick (Alere)</w:t>
            </w:r>
          </w:p>
        </w:tc>
        <w:tc>
          <w:tcPr>
            <w:tcW w:w="4470" w:type="dxa"/>
          </w:tcPr>
          <w:p w:rsidRPr="00FA479C" w:rsidR="012AB883" w:rsidP="012AB883" w:rsidRDefault="08AE1EFA" w14:paraId="2E95B6EB" w14:textId="7292A857">
            <w:pPr>
              <w:rPr>
                <w:rFonts w:eastAsia="Times New Roman" w:cstheme="minorHAnsi"/>
              </w:rPr>
            </w:pPr>
            <w:r w:rsidRPr="00FA479C">
              <w:rPr>
                <w:rFonts w:eastAsia="Times New Roman" w:cstheme="minorHAnsi"/>
              </w:rPr>
              <w:t>Second-generation HIV Ab (IgG) test</w:t>
            </w:r>
          </w:p>
          <w:p w:rsidRPr="00FA479C" w:rsidR="750C8BB3" w:rsidP="750C8BB3" w:rsidRDefault="750C8BB3" w14:paraId="5EE00D80" w14:textId="54B57321">
            <w:pPr>
              <w:rPr>
                <w:rFonts w:eastAsia="Times New Roman" w:cstheme="minorHAnsi"/>
              </w:rPr>
            </w:pPr>
            <w:r w:rsidRPr="00FA479C">
              <w:rPr>
                <w:rFonts w:eastAsia="Times New Roman" w:cstheme="minorHAnsi"/>
              </w:rPr>
              <w:t xml:space="preserve">Third-generation HIV Ab (IgM/IgG) test </w:t>
            </w:r>
          </w:p>
          <w:p w:rsidRPr="00FA479C" w:rsidR="750C8BB3" w:rsidP="750C8BB3" w:rsidRDefault="750C8BB3" w14:paraId="2D5C3D28" w14:textId="6A2A199A">
            <w:pPr>
              <w:rPr>
                <w:rFonts w:eastAsia="Times New Roman" w:cstheme="minorHAnsi"/>
              </w:rPr>
            </w:pPr>
            <w:r w:rsidRPr="00FA479C">
              <w:rPr>
                <w:rFonts w:eastAsia="Times New Roman" w:cstheme="minorHAnsi"/>
              </w:rPr>
              <w:t>Fourth-generation HIV Ag/Ab test</w:t>
            </w:r>
          </w:p>
        </w:tc>
      </w:tr>
      <w:tr w:rsidRPr="00FA479C" w:rsidR="750C8BB3" w:rsidTr="08AE1EFA" w14:paraId="20A64E93" w14:textId="77777777">
        <w:trPr>
          <w:trHeight w:val="300"/>
        </w:trPr>
        <w:tc>
          <w:tcPr>
            <w:tcW w:w="1065" w:type="dxa"/>
          </w:tcPr>
          <w:p w:rsidRPr="00FA479C" w:rsidR="750C8BB3" w:rsidP="750C8BB3" w:rsidRDefault="750C8BB3" w14:paraId="21E3B791" w14:textId="5A8D7BC5">
            <w:pPr>
              <w:rPr>
                <w:rFonts w:eastAsia="Times New Roman" w:cstheme="minorHAnsi"/>
              </w:rPr>
            </w:pPr>
            <w:r w:rsidRPr="00FA479C">
              <w:rPr>
                <w:rFonts w:eastAsia="Times New Roman" w:cstheme="minorHAnsi"/>
              </w:rPr>
              <w:t>HCV</w:t>
            </w:r>
          </w:p>
        </w:tc>
        <w:tc>
          <w:tcPr>
            <w:tcW w:w="3825" w:type="dxa"/>
          </w:tcPr>
          <w:p w:rsidRPr="00FA479C" w:rsidR="750C8BB3" w:rsidP="750C8BB3" w:rsidRDefault="0755E9EE" w14:paraId="36A7F274" w14:textId="53653C01">
            <w:pPr>
              <w:rPr>
                <w:rFonts w:eastAsia="Times New Roman" w:cstheme="minorHAnsi"/>
              </w:rPr>
            </w:pPr>
            <w:r w:rsidRPr="00FA479C">
              <w:rPr>
                <w:rFonts w:eastAsia="Times New Roman" w:cstheme="minorHAnsi"/>
              </w:rPr>
              <w:t>Fingerstick (</w:t>
            </w:r>
            <w:proofErr w:type="spellStart"/>
            <w:r w:rsidRPr="00FA479C">
              <w:rPr>
                <w:rFonts w:eastAsia="Times New Roman" w:cstheme="minorHAnsi"/>
              </w:rPr>
              <w:t>OraQuick</w:t>
            </w:r>
            <w:proofErr w:type="spellEnd"/>
            <w:r w:rsidRPr="00FA479C">
              <w:rPr>
                <w:rFonts w:eastAsia="Times New Roman" w:cstheme="minorHAnsi"/>
              </w:rPr>
              <w:t>)</w:t>
            </w:r>
          </w:p>
        </w:tc>
        <w:tc>
          <w:tcPr>
            <w:tcW w:w="4470" w:type="dxa"/>
          </w:tcPr>
          <w:p w:rsidRPr="00FA479C" w:rsidR="750C8BB3" w:rsidP="750C8BB3" w:rsidRDefault="750C8BB3" w14:paraId="6FF4C6F1" w14:textId="4EBD6EA0">
            <w:pPr>
              <w:rPr>
                <w:rFonts w:eastAsia="Times New Roman" w:cstheme="minorHAnsi"/>
              </w:rPr>
            </w:pPr>
            <w:r w:rsidRPr="00FA479C">
              <w:rPr>
                <w:rFonts w:eastAsia="Times New Roman" w:cstheme="minorHAnsi"/>
              </w:rPr>
              <w:t>Hep C Antibody</w:t>
            </w:r>
          </w:p>
        </w:tc>
      </w:tr>
      <w:tr w:rsidRPr="00FA479C" w:rsidR="750C8BB3" w:rsidTr="08AE1EFA" w14:paraId="676EA192" w14:textId="77777777">
        <w:trPr>
          <w:trHeight w:val="300"/>
        </w:trPr>
        <w:tc>
          <w:tcPr>
            <w:tcW w:w="1065" w:type="dxa"/>
          </w:tcPr>
          <w:p w:rsidRPr="00FA479C" w:rsidR="750C8BB3" w:rsidP="750C8BB3" w:rsidRDefault="750C8BB3" w14:paraId="5961FB00" w14:textId="47C88A4D">
            <w:pPr>
              <w:rPr>
                <w:rFonts w:eastAsia="Times New Roman" w:cstheme="minorHAnsi"/>
              </w:rPr>
            </w:pPr>
            <w:r w:rsidRPr="00FA479C">
              <w:rPr>
                <w:rFonts w:eastAsia="Times New Roman" w:cstheme="minorHAnsi"/>
              </w:rPr>
              <w:t xml:space="preserve">Syphilis </w:t>
            </w:r>
          </w:p>
        </w:tc>
        <w:tc>
          <w:tcPr>
            <w:tcW w:w="3825" w:type="dxa"/>
          </w:tcPr>
          <w:p w:rsidRPr="00FA479C" w:rsidR="750C8BB3" w:rsidP="750C8BB3" w:rsidRDefault="3D29002B" w14:paraId="2F689934" w14:textId="1474C250">
            <w:pPr>
              <w:rPr>
                <w:rFonts w:eastAsia="Times New Roman" w:cstheme="minorHAnsi"/>
              </w:rPr>
            </w:pPr>
            <w:r w:rsidRPr="00FA479C">
              <w:rPr>
                <w:rFonts w:eastAsia="Times New Roman" w:cstheme="minorHAnsi"/>
              </w:rPr>
              <w:t>Fingerstick (Health Check)</w:t>
            </w:r>
          </w:p>
        </w:tc>
        <w:tc>
          <w:tcPr>
            <w:tcW w:w="4470" w:type="dxa"/>
          </w:tcPr>
          <w:p w:rsidRPr="00FA479C" w:rsidR="750C8BB3" w:rsidP="750C8BB3" w:rsidRDefault="750C8BB3" w14:paraId="32FA198A" w14:textId="2C95FB5F">
            <w:pPr>
              <w:rPr>
                <w:rFonts w:eastAsia="Times New Roman" w:cstheme="minorHAnsi"/>
              </w:rPr>
            </w:pPr>
            <w:r w:rsidRPr="00FA479C">
              <w:rPr>
                <w:rFonts w:eastAsia="Times New Roman" w:cstheme="minorHAnsi"/>
              </w:rPr>
              <w:t xml:space="preserve">Treponemal Antibody </w:t>
            </w:r>
          </w:p>
        </w:tc>
      </w:tr>
    </w:tbl>
    <w:p w:rsidRPr="00FA479C" w:rsidR="006E773C" w:rsidP="006E773C" w:rsidRDefault="006E773C" w14:paraId="7F599800" w14:textId="77777777">
      <w:pPr>
        <w:rPr>
          <w:rFonts w:eastAsia="Times New Roman" w:cstheme="minorHAnsi"/>
          <w:b/>
          <w:bCs/>
        </w:rPr>
      </w:pPr>
    </w:p>
    <w:p w:rsidRPr="00FA479C" w:rsidR="006E773C" w:rsidP="00997C1F" w:rsidRDefault="006E773C" w14:paraId="202538FA" w14:textId="77777777">
      <w:pPr>
        <w:rPr>
          <w:rFonts w:eastAsia="Times New Roman" w:cstheme="minorHAnsi"/>
          <w:b/>
          <w:bCs/>
        </w:rPr>
      </w:pPr>
    </w:p>
    <w:p w:rsidRPr="00FA479C" w:rsidR="005F4951" w:rsidP="006E773C" w:rsidRDefault="2C14431E" w14:paraId="5CCD71FB" w14:textId="02519910">
      <w:pPr>
        <w:rPr>
          <w:rFonts w:eastAsia="Times New Roman" w:cstheme="minorHAnsi"/>
          <w:b/>
          <w:bCs/>
        </w:rPr>
      </w:pPr>
      <w:r w:rsidRPr="00FA479C">
        <w:rPr>
          <w:rFonts w:eastAsia="Times New Roman" w:cstheme="minorHAnsi"/>
          <w:b/>
          <w:bCs/>
        </w:rPr>
        <w:t>TABLE 3. Medications to Treat for Sexually Transmitted Infections Among Adolescents and Adults</w:t>
      </w:r>
    </w:p>
    <w:p w:rsidRPr="00FA479C" w:rsidR="006E773C" w:rsidP="00997C1F" w:rsidRDefault="006E773C" w14:paraId="3A94FE98" w14:textId="77777777">
      <w:pPr>
        <w:rPr>
          <w:rFonts w:eastAsia="Times New Roman" w:cstheme="minorHAnsi"/>
          <w:b/>
          <w:bCs/>
        </w:rPr>
      </w:pPr>
    </w:p>
    <w:tbl>
      <w:tblPr>
        <w:tblStyle w:val="TableGrid0"/>
        <w:tblW w:w="10890" w:type="dxa"/>
        <w:tblInd w:w="-180" w:type="dxa"/>
        <w:tblCellMar>
          <w:top w:w="53" w:type="dxa"/>
          <w:left w:w="108" w:type="dxa"/>
          <w:right w:w="115" w:type="dxa"/>
        </w:tblCellMar>
        <w:tblLook w:val="04A0" w:firstRow="1" w:lastRow="0" w:firstColumn="1" w:lastColumn="0" w:noHBand="0" w:noVBand="1"/>
      </w:tblPr>
      <w:tblGrid>
        <w:gridCol w:w="3685"/>
        <w:gridCol w:w="7205"/>
      </w:tblGrid>
      <w:tr w:rsidRPr="00FA479C" w:rsidR="005F4951" w:rsidTr="5CBA94F3" w14:paraId="5E2AA5D1" w14:textId="77777777">
        <w:trPr>
          <w:trHeight w:val="303"/>
        </w:trPr>
        <w:tc>
          <w:tcPr>
            <w:tcW w:w="36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509AA0A5" w14:textId="77777777">
            <w:pPr>
              <w:spacing w:line="259" w:lineRule="auto"/>
              <w:ind w:left="7"/>
              <w:jc w:val="center"/>
              <w:rPr>
                <w:rFonts w:eastAsia="Times New Roman" w:cstheme="minorHAnsi"/>
                <w:b/>
                <w:bCs/>
                <w:sz w:val="22"/>
                <w:szCs w:val="22"/>
              </w:rPr>
            </w:pPr>
            <w:r w:rsidRPr="00FA479C">
              <w:rPr>
                <w:rFonts w:eastAsia="Times New Roman" w:cstheme="minorHAnsi"/>
                <w:b/>
                <w:bCs/>
                <w:sz w:val="22"/>
                <w:szCs w:val="22"/>
              </w:rPr>
              <w:t>Condition</w:t>
            </w:r>
          </w:p>
        </w:tc>
        <w:tc>
          <w:tcPr>
            <w:tcW w:w="720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5711BA73" w14:textId="77777777">
            <w:pPr>
              <w:spacing w:line="259" w:lineRule="auto"/>
              <w:ind w:left="7"/>
              <w:jc w:val="center"/>
              <w:rPr>
                <w:rFonts w:eastAsia="Times New Roman" w:cstheme="minorHAnsi"/>
                <w:b/>
                <w:bCs/>
                <w:sz w:val="22"/>
                <w:szCs w:val="22"/>
              </w:rPr>
            </w:pPr>
            <w:r w:rsidRPr="00FA479C">
              <w:rPr>
                <w:rFonts w:eastAsia="Times New Roman" w:cstheme="minorHAnsi"/>
                <w:b/>
                <w:bCs/>
                <w:sz w:val="22"/>
                <w:szCs w:val="22"/>
              </w:rPr>
              <w:t>Medication</w:t>
            </w:r>
          </w:p>
        </w:tc>
      </w:tr>
      <w:tr w:rsidRPr="00FA479C" w:rsidR="005F4951" w:rsidTr="5CBA94F3" w14:paraId="66B24792" w14:textId="77777777">
        <w:trPr>
          <w:trHeight w:val="303"/>
        </w:trPr>
        <w:tc>
          <w:tcPr>
            <w:tcW w:w="36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25282D2D" w14:textId="77777777">
            <w:pPr>
              <w:spacing w:line="259" w:lineRule="auto"/>
              <w:rPr>
                <w:rFonts w:eastAsia="Times New Roman" w:cstheme="minorHAnsi"/>
                <w:sz w:val="22"/>
                <w:szCs w:val="22"/>
              </w:rPr>
            </w:pPr>
            <w:r w:rsidRPr="00FA479C">
              <w:rPr>
                <w:rFonts w:eastAsia="Times New Roman" w:cstheme="minorHAnsi"/>
                <w:sz w:val="22"/>
                <w:szCs w:val="22"/>
              </w:rPr>
              <w:t>Chlamydia (CT)</w:t>
            </w:r>
          </w:p>
        </w:tc>
        <w:tc>
          <w:tcPr>
            <w:tcW w:w="720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1159E08E" w14:textId="77777777">
            <w:pPr>
              <w:spacing w:line="259" w:lineRule="auto"/>
              <w:rPr>
                <w:rFonts w:eastAsia="Times New Roman" w:cstheme="minorHAnsi"/>
                <w:b/>
                <w:bCs/>
                <w:sz w:val="22"/>
                <w:szCs w:val="22"/>
                <w:u w:val="single"/>
              </w:rPr>
            </w:pPr>
            <w:r w:rsidRPr="00FA479C">
              <w:rPr>
                <w:rFonts w:eastAsia="Times New Roman" w:cstheme="minorHAnsi"/>
                <w:b/>
                <w:bCs/>
                <w:sz w:val="22"/>
                <w:szCs w:val="22"/>
                <w:u w:val="single"/>
              </w:rPr>
              <w:t>CT</w:t>
            </w:r>
          </w:p>
          <w:p w:rsidRPr="00FA479C" w:rsidR="005F4951" w:rsidP="213C78B3" w:rsidRDefault="213C78B3" w14:paraId="40086CD2" w14:textId="77777777">
            <w:pPr>
              <w:spacing w:line="259" w:lineRule="auto"/>
              <w:rPr>
                <w:rFonts w:eastAsia="Times New Roman" w:cstheme="minorHAnsi"/>
                <w:sz w:val="22"/>
                <w:szCs w:val="22"/>
              </w:rPr>
            </w:pPr>
            <w:r w:rsidRPr="00FA479C">
              <w:rPr>
                <w:rFonts w:eastAsia="Times New Roman" w:cstheme="minorHAnsi"/>
                <w:sz w:val="22"/>
                <w:szCs w:val="22"/>
              </w:rPr>
              <w:t xml:space="preserve">PO Doxycycline 100mg BID for 7 </w:t>
            </w:r>
            <w:proofErr w:type="gramStart"/>
            <w:r w:rsidRPr="00FA479C">
              <w:rPr>
                <w:rFonts w:eastAsia="Times New Roman" w:cstheme="minorHAnsi"/>
                <w:sz w:val="22"/>
                <w:szCs w:val="22"/>
              </w:rPr>
              <w:t>days</w:t>
            </w:r>
            <w:proofErr w:type="gramEnd"/>
          </w:p>
          <w:p w:rsidRPr="00FA479C" w:rsidR="005F4951" w:rsidP="213C78B3" w:rsidRDefault="005F4951" w14:paraId="1E4387D6" w14:textId="77777777">
            <w:pPr>
              <w:spacing w:line="259" w:lineRule="auto"/>
              <w:rPr>
                <w:rFonts w:eastAsia="Times New Roman" w:cstheme="minorHAnsi"/>
                <w:sz w:val="22"/>
                <w:szCs w:val="22"/>
              </w:rPr>
            </w:pPr>
          </w:p>
          <w:p w:rsidRPr="00FA479C" w:rsidR="005F4951" w:rsidP="213C78B3" w:rsidRDefault="213C78B3" w14:paraId="1FBEE487" w14:textId="77777777">
            <w:pPr>
              <w:spacing w:line="259" w:lineRule="auto"/>
              <w:rPr>
                <w:rFonts w:eastAsia="Times New Roman" w:cstheme="minorHAnsi"/>
                <w:b/>
                <w:bCs/>
                <w:sz w:val="22"/>
                <w:szCs w:val="22"/>
                <w:u w:val="single"/>
              </w:rPr>
            </w:pPr>
            <w:r w:rsidRPr="00FA479C">
              <w:rPr>
                <w:rFonts w:eastAsia="Times New Roman" w:cstheme="minorHAnsi"/>
                <w:b/>
                <w:bCs/>
                <w:sz w:val="22"/>
                <w:szCs w:val="22"/>
                <w:u w:val="single"/>
              </w:rPr>
              <w:t>CT during Pregnancy</w:t>
            </w:r>
          </w:p>
          <w:p w:rsidRPr="00FA479C" w:rsidR="005F4951" w:rsidP="213C78B3" w:rsidRDefault="213C78B3" w14:paraId="7951C2F7" w14:textId="77777777">
            <w:pPr>
              <w:spacing w:line="259" w:lineRule="auto"/>
              <w:rPr>
                <w:rFonts w:eastAsia="Times New Roman" w:cstheme="minorHAnsi"/>
                <w:sz w:val="22"/>
                <w:szCs w:val="22"/>
              </w:rPr>
            </w:pPr>
            <w:r w:rsidRPr="00FA479C">
              <w:rPr>
                <w:rFonts w:eastAsia="Times New Roman" w:cstheme="minorHAnsi"/>
                <w:sz w:val="22"/>
                <w:szCs w:val="22"/>
              </w:rPr>
              <w:t>PO Azithromycin 1g in a single dose</w:t>
            </w:r>
          </w:p>
          <w:p w:rsidRPr="00FA479C" w:rsidR="005F4951" w:rsidP="213C78B3" w:rsidRDefault="005F4951" w14:paraId="50B17936" w14:textId="77777777">
            <w:pPr>
              <w:spacing w:line="259" w:lineRule="auto"/>
              <w:rPr>
                <w:rFonts w:eastAsia="Times New Roman" w:cstheme="minorHAnsi"/>
                <w:sz w:val="22"/>
                <w:szCs w:val="22"/>
              </w:rPr>
            </w:pPr>
          </w:p>
          <w:p w:rsidRPr="00FA479C" w:rsidR="005F4951" w:rsidP="213C78B3" w:rsidRDefault="213C78B3" w14:paraId="4383F3A5" w14:textId="77777777">
            <w:pPr>
              <w:spacing w:line="259" w:lineRule="auto"/>
              <w:rPr>
                <w:rFonts w:eastAsia="Times New Roman" w:cstheme="minorHAnsi"/>
                <w:b/>
                <w:bCs/>
                <w:sz w:val="22"/>
                <w:szCs w:val="22"/>
                <w:u w:val="single"/>
              </w:rPr>
            </w:pPr>
            <w:r w:rsidRPr="00FA479C">
              <w:rPr>
                <w:rFonts w:eastAsia="Times New Roman" w:cstheme="minorHAnsi"/>
                <w:b/>
                <w:bCs/>
                <w:sz w:val="22"/>
                <w:szCs w:val="22"/>
                <w:u w:val="single"/>
              </w:rPr>
              <w:lastRenderedPageBreak/>
              <w:t>Expedited Partner Therapy (EPT)</w:t>
            </w:r>
          </w:p>
          <w:p w:rsidRPr="00FA479C" w:rsidR="005F4951" w:rsidP="213C78B3" w:rsidRDefault="0921D467" w14:paraId="3826D16A" w14:textId="293CBE5A">
            <w:pPr>
              <w:spacing w:line="259" w:lineRule="auto"/>
              <w:rPr>
                <w:rFonts w:eastAsia="Times New Roman" w:cstheme="minorHAnsi"/>
                <w:sz w:val="22"/>
                <w:szCs w:val="22"/>
              </w:rPr>
            </w:pPr>
            <w:r w:rsidRPr="00FA479C">
              <w:rPr>
                <w:rFonts w:eastAsia="Times New Roman" w:cstheme="minorHAnsi"/>
                <w:sz w:val="22"/>
                <w:szCs w:val="22"/>
              </w:rPr>
              <w:t>PO Azithromycin 1g in a single dose</w:t>
            </w:r>
          </w:p>
          <w:p w:rsidRPr="00FA479C" w:rsidR="005F4951" w:rsidP="213C78B3" w:rsidRDefault="005F4951" w14:paraId="443CAC7E" w14:textId="77777777">
            <w:pPr>
              <w:spacing w:line="259" w:lineRule="auto"/>
              <w:rPr>
                <w:rFonts w:eastAsia="Times New Roman" w:cstheme="minorHAnsi"/>
                <w:sz w:val="22"/>
                <w:szCs w:val="22"/>
              </w:rPr>
            </w:pPr>
          </w:p>
        </w:tc>
      </w:tr>
      <w:tr w:rsidRPr="00FA479C" w:rsidR="005F4951" w:rsidTr="5CBA94F3" w14:paraId="5786C800" w14:textId="77777777">
        <w:trPr>
          <w:trHeight w:val="1182"/>
        </w:trPr>
        <w:tc>
          <w:tcPr>
            <w:tcW w:w="36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60709829" w14:textId="77777777">
            <w:pPr>
              <w:spacing w:line="259" w:lineRule="auto"/>
              <w:rPr>
                <w:rFonts w:eastAsia="Times New Roman" w:cstheme="minorHAnsi"/>
                <w:sz w:val="22"/>
                <w:szCs w:val="22"/>
              </w:rPr>
            </w:pPr>
            <w:r w:rsidRPr="00FA479C">
              <w:rPr>
                <w:rFonts w:eastAsia="Times New Roman" w:cstheme="minorHAnsi"/>
                <w:sz w:val="22"/>
                <w:szCs w:val="22"/>
              </w:rPr>
              <w:lastRenderedPageBreak/>
              <w:t>Gonorrhea (GC)*</w:t>
            </w:r>
          </w:p>
          <w:p w:rsidRPr="00FA479C" w:rsidR="005F4951" w:rsidP="213C78B3" w:rsidRDefault="005F4951" w14:paraId="5A8A3ADA" w14:textId="77777777">
            <w:pPr>
              <w:spacing w:line="259" w:lineRule="auto"/>
              <w:rPr>
                <w:rFonts w:eastAsia="Times New Roman" w:cstheme="minorHAnsi"/>
                <w:sz w:val="22"/>
                <w:szCs w:val="22"/>
              </w:rPr>
            </w:pPr>
          </w:p>
          <w:p w:rsidRPr="00FA479C" w:rsidR="005F4951" w:rsidP="213C78B3" w:rsidRDefault="213C78B3" w14:paraId="0400B4DC" w14:textId="77777777">
            <w:pPr>
              <w:spacing w:line="259" w:lineRule="auto"/>
              <w:rPr>
                <w:rFonts w:eastAsia="Times New Roman" w:cstheme="minorHAnsi"/>
                <w:sz w:val="22"/>
                <w:szCs w:val="22"/>
              </w:rPr>
            </w:pPr>
            <w:r w:rsidRPr="00FA479C">
              <w:rPr>
                <w:rFonts w:eastAsia="Times New Roman" w:cstheme="minorHAnsi"/>
                <w:sz w:val="22"/>
                <w:szCs w:val="22"/>
              </w:rPr>
              <w:t>*If chlamydial infection has not been excluded, treat for CT.</w:t>
            </w:r>
          </w:p>
          <w:p w:rsidRPr="00FA479C" w:rsidR="005F4951" w:rsidP="213C78B3" w:rsidRDefault="005F4951" w14:paraId="2A271279" w14:textId="77777777">
            <w:pPr>
              <w:spacing w:line="259" w:lineRule="auto"/>
              <w:rPr>
                <w:rFonts w:eastAsia="Times New Roman" w:cstheme="minorHAnsi"/>
                <w:sz w:val="22"/>
                <w:szCs w:val="22"/>
              </w:rPr>
            </w:pPr>
          </w:p>
        </w:tc>
        <w:tc>
          <w:tcPr>
            <w:tcW w:w="720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37FC686D" w14:textId="77777777">
            <w:pPr>
              <w:spacing w:line="259" w:lineRule="auto"/>
              <w:rPr>
                <w:rFonts w:eastAsia="Times New Roman" w:cstheme="minorHAnsi"/>
                <w:b/>
                <w:bCs/>
                <w:sz w:val="22"/>
                <w:szCs w:val="22"/>
                <w:u w:val="single" w:color="000000"/>
              </w:rPr>
            </w:pPr>
            <w:r w:rsidRPr="00FA479C">
              <w:rPr>
                <w:rFonts w:eastAsia="Times New Roman" w:cstheme="minorHAnsi"/>
                <w:b/>
                <w:bCs/>
                <w:sz w:val="22"/>
                <w:szCs w:val="22"/>
                <w:u w:val="single"/>
              </w:rPr>
              <w:t>GC of the cervix, urethra, pharynx, or rectum</w:t>
            </w:r>
          </w:p>
          <w:p w:rsidRPr="00FA479C" w:rsidR="005F4951" w:rsidP="213C78B3" w:rsidRDefault="08AE1EFA" w14:paraId="693EE77A" w14:textId="581F043A">
            <w:pPr>
              <w:spacing w:line="259" w:lineRule="auto"/>
              <w:rPr>
                <w:rFonts w:eastAsia="Times New Roman" w:cstheme="minorHAnsi"/>
                <w:sz w:val="22"/>
                <w:szCs w:val="22"/>
              </w:rPr>
            </w:pPr>
            <w:r w:rsidRPr="00FA479C">
              <w:rPr>
                <w:rFonts w:eastAsia="Times New Roman" w:cstheme="minorHAnsi"/>
                <w:b/>
                <w:bCs/>
                <w:sz w:val="22"/>
                <w:szCs w:val="22"/>
                <w:u w:val="single"/>
              </w:rPr>
              <w:t xml:space="preserve">&lt;150kg </w:t>
            </w:r>
            <w:r w:rsidRPr="00FA479C">
              <w:rPr>
                <w:rFonts w:eastAsia="Times New Roman" w:cstheme="minorHAnsi"/>
                <w:sz w:val="22"/>
                <w:szCs w:val="22"/>
              </w:rPr>
              <w:t>– IM Ceftriaxone 500mg in a single dose</w:t>
            </w:r>
          </w:p>
          <w:p w:rsidRPr="00FA479C" w:rsidR="005F4951" w:rsidP="213C78B3" w:rsidRDefault="08AE1EFA" w14:paraId="2D4310E8" w14:textId="6EDFB162">
            <w:pPr>
              <w:spacing w:line="259" w:lineRule="auto"/>
              <w:rPr>
                <w:rFonts w:eastAsia="Times New Roman" w:cstheme="minorHAnsi"/>
                <w:sz w:val="22"/>
                <w:szCs w:val="22"/>
              </w:rPr>
            </w:pPr>
            <w:r w:rsidRPr="00FA479C">
              <w:rPr>
                <w:rFonts w:eastAsia="Times New Roman" w:cstheme="minorHAnsi"/>
                <w:b/>
                <w:bCs/>
                <w:sz w:val="22"/>
                <w:szCs w:val="22"/>
                <w:u w:val="single"/>
              </w:rPr>
              <w:t xml:space="preserve">&gt;150kg </w:t>
            </w:r>
            <w:r w:rsidRPr="00FA479C">
              <w:rPr>
                <w:rFonts w:eastAsia="Times New Roman" w:cstheme="minorHAnsi"/>
                <w:sz w:val="22"/>
                <w:szCs w:val="22"/>
              </w:rPr>
              <w:t>– IM Ceftriaxone 1g in a single dose</w:t>
            </w:r>
          </w:p>
          <w:p w:rsidRPr="00FA479C" w:rsidR="005F4951" w:rsidP="213C78B3" w:rsidRDefault="005F4951" w14:paraId="00EC691B" w14:textId="77777777">
            <w:pPr>
              <w:spacing w:line="259" w:lineRule="auto"/>
              <w:rPr>
                <w:rFonts w:eastAsia="Times New Roman" w:cstheme="minorHAnsi"/>
                <w:b/>
                <w:bCs/>
                <w:sz w:val="22"/>
                <w:szCs w:val="22"/>
                <w:u w:val="single" w:color="000000"/>
              </w:rPr>
            </w:pPr>
          </w:p>
          <w:p w:rsidRPr="00FA479C" w:rsidR="005F4951" w:rsidP="213C78B3" w:rsidRDefault="213C78B3" w14:paraId="0888D59A" w14:textId="77777777">
            <w:pPr>
              <w:spacing w:line="259" w:lineRule="auto"/>
              <w:rPr>
                <w:rFonts w:eastAsia="Times New Roman" w:cstheme="minorHAnsi"/>
                <w:b/>
                <w:bCs/>
                <w:sz w:val="22"/>
                <w:szCs w:val="22"/>
                <w:u w:val="single"/>
              </w:rPr>
            </w:pPr>
            <w:r w:rsidRPr="00FA479C">
              <w:rPr>
                <w:rFonts w:eastAsia="Times New Roman" w:cstheme="minorHAnsi"/>
                <w:b/>
                <w:bCs/>
                <w:sz w:val="22"/>
                <w:szCs w:val="22"/>
                <w:u w:val="single"/>
              </w:rPr>
              <w:t>EPT</w:t>
            </w:r>
          </w:p>
          <w:p w:rsidRPr="00FA479C" w:rsidR="005F4951" w:rsidP="213C78B3" w:rsidRDefault="213C78B3" w14:paraId="04772F8B" w14:textId="77777777">
            <w:pPr>
              <w:spacing w:line="259" w:lineRule="auto"/>
              <w:rPr>
                <w:rFonts w:eastAsia="Times New Roman" w:cstheme="minorHAnsi"/>
                <w:sz w:val="22"/>
                <w:szCs w:val="22"/>
              </w:rPr>
            </w:pPr>
            <w:r w:rsidRPr="00FA479C">
              <w:rPr>
                <w:rFonts w:eastAsia="Times New Roman" w:cstheme="minorHAnsi"/>
                <w:sz w:val="22"/>
                <w:szCs w:val="22"/>
              </w:rPr>
              <w:t>Cefixime 800 mg in a single dose (if Ceftriaxone 500 mg IM in a single dose cannot be given)</w:t>
            </w:r>
          </w:p>
          <w:p w:rsidRPr="00FA479C" w:rsidR="005F4951" w:rsidP="213C78B3" w:rsidRDefault="005F4951" w14:paraId="6B67A81F" w14:textId="77777777">
            <w:pPr>
              <w:spacing w:line="259" w:lineRule="auto"/>
              <w:rPr>
                <w:rFonts w:eastAsia="Times New Roman" w:cstheme="minorHAnsi"/>
                <w:sz w:val="22"/>
                <w:szCs w:val="22"/>
              </w:rPr>
            </w:pPr>
          </w:p>
          <w:p w:rsidRPr="00FA479C" w:rsidR="005F4951" w:rsidP="213C78B3" w:rsidRDefault="213C78B3" w14:paraId="02A98D70" w14:textId="77777777">
            <w:pPr>
              <w:spacing w:line="259" w:lineRule="auto"/>
              <w:rPr>
                <w:rFonts w:eastAsia="Times New Roman" w:cstheme="minorHAnsi"/>
                <w:b/>
                <w:bCs/>
                <w:sz w:val="22"/>
                <w:szCs w:val="22"/>
                <w:u w:val="single"/>
              </w:rPr>
            </w:pPr>
            <w:r w:rsidRPr="00FA479C">
              <w:rPr>
                <w:rFonts w:eastAsia="Times New Roman" w:cstheme="minorHAnsi"/>
                <w:b/>
                <w:bCs/>
                <w:sz w:val="22"/>
                <w:szCs w:val="22"/>
                <w:u w:val="single"/>
              </w:rPr>
              <w:t>GC/CT coinfection with cephalosporin allergy</w:t>
            </w:r>
          </w:p>
          <w:p w:rsidRPr="00FA479C" w:rsidR="005F4951" w:rsidP="5CBA94F3" w:rsidRDefault="213C78B3" w14:paraId="3DA3A73A" w14:textId="0C27A185">
            <w:pPr>
              <w:spacing w:line="259" w:lineRule="auto"/>
              <w:rPr>
                <w:rFonts w:eastAsia="Times New Roman" w:cs="Calibri" w:cstheme="minorAscii"/>
                <w:sz w:val="22"/>
                <w:szCs w:val="22"/>
              </w:rPr>
            </w:pPr>
            <w:r w:rsidRPr="5CBA94F3" w:rsidR="5CBA94F3">
              <w:rPr>
                <w:rFonts w:eastAsia="Times New Roman" w:cs="Calibri" w:cstheme="minorAscii"/>
                <w:sz w:val="22"/>
                <w:szCs w:val="22"/>
              </w:rPr>
              <w:t xml:space="preserve">IM </w:t>
            </w:r>
            <w:r w:rsidRPr="5CBA94F3" w:rsidR="5CBA94F3">
              <w:rPr>
                <w:rFonts w:eastAsia="Times New Roman" w:cs="Calibri" w:cstheme="minorAscii"/>
                <w:sz w:val="22"/>
                <w:szCs w:val="22"/>
              </w:rPr>
              <w:t>Genta</w:t>
            </w:r>
            <w:r w:rsidRPr="5CBA94F3" w:rsidR="5CBA94F3">
              <w:rPr>
                <w:rFonts w:eastAsia="Times New Roman" w:cs="Calibri" w:cstheme="minorAscii"/>
                <w:sz w:val="22"/>
                <w:szCs w:val="22"/>
              </w:rPr>
              <w:t>micin 240mg in a single dose</w:t>
            </w:r>
          </w:p>
          <w:p w:rsidRPr="00FA479C" w:rsidR="005F4951" w:rsidP="213C78B3" w:rsidRDefault="213C78B3" w14:paraId="4A5335FC" w14:textId="77777777">
            <w:pPr>
              <w:spacing w:line="259" w:lineRule="auto"/>
              <w:rPr>
                <w:rFonts w:eastAsia="Times New Roman" w:cstheme="minorHAnsi"/>
                <w:b/>
                <w:bCs/>
                <w:sz w:val="22"/>
                <w:szCs w:val="22"/>
              </w:rPr>
            </w:pPr>
            <w:r w:rsidRPr="00FA479C">
              <w:rPr>
                <w:rFonts w:eastAsia="Times New Roman" w:cstheme="minorHAnsi"/>
                <w:b/>
                <w:bCs/>
                <w:sz w:val="22"/>
                <w:szCs w:val="22"/>
              </w:rPr>
              <w:t>PLUS</w:t>
            </w:r>
          </w:p>
          <w:p w:rsidRPr="00FA479C" w:rsidR="005F4951" w:rsidP="213C78B3" w:rsidRDefault="213C78B3" w14:paraId="754AF430" w14:textId="77777777">
            <w:pPr>
              <w:spacing w:line="259" w:lineRule="auto"/>
              <w:rPr>
                <w:rFonts w:eastAsia="Times New Roman" w:cstheme="minorHAnsi"/>
                <w:b/>
                <w:bCs/>
                <w:sz w:val="22"/>
                <w:szCs w:val="22"/>
                <w:u w:val="single"/>
              </w:rPr>
            </w:pPr>
            <w:r w:rsidRPr="00FA479C">
              <w:rPr>
                <w:rFonts w:eastAsia="Times New Roman" w:cstheme="minorHAnsi"/>
                <w:sz w:val="22"/>
                <w:szCs w:val="22"/>
              </w:rPr>
              <w:t>PO Azithromycin 2g in a single dose</w:t>
            </w:r>
          </w:p>
        </w:tc>
      </w:tr>
      <w:tr w:rsidRPr="00FA479C" w:rsidR="005F4951" w:rsidTr="5CBA94F3" w14:paraId="2170C709" w14:textId="77777777">
        <w:trPr>
          <w:trHeight w:val="303"/>
        </w:trPr>
        <w:tc>
          <w:tcPr>
            <w:tcW w:w="36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5921CE48" w14:textId="77777777">
            <w:pPr>
              <w:spacing w:line="259" w:lineRule="auto"/>
              <w:rPr>
                <w:rFonts w:eastAsia="Times New Roman" w:cstheme="minorHAnsi"/>
                <w:sz w:val="22"/>
                <w:szCs w:val="22"/>
              </w:rPr>
            </w:pPr>
            <w:r w:rsidRPr="00FA479C">
              <w:rPr>
                <w:rFonts w:eastAsia="Times New Roman" w:cstheme="minorHAnsi"/>
                <w:sz w:val="22"/>
                <w:szCs w:val="22"/>
              </w:rPr>
              <w:t>Primary, Secondary, and Early Syphilis</w:t>
            </w:r>
          </w:p>
        </w:tc>
        <w:tc>
          <w:tcPr>
            <w:tcW w:w="720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00F38D08" w14:textId="77777777">
            <w:pPr>
              <w:spacing w:line="259" w:lineRule="auto"/>
              <w:rPr>
                <w:rFonts w:eastAsia="Times New Roman" w:cstheme="minorHAnsi"/>
                <w:b/>
                <w:bCs/>
                <w:sz w:val="22"/>
                <w:szCs w:val="22"/>
              </w:rPr>
            </w:pPr>
            <w:r w:rsidRPr="00FA479C">
              <w:rPr>
                <w:rFonts w:eastAsia="Times New Roman" w:cstheme="minorHAnsi"/>
                <w:b/>
                <w:bCs/>
                <w:sz w:val="22"/>
                <w:szCs w:val="22"/>
              </w:rPr>
              <w:t>Primary, Secondary, and Early Latent Syphilis Among Adults</w:t>
            </w:r>
          </w:p>
          <w:p w:rsidRPr="00FA479C" w:rsidR="005F4951" w:rsidP="213C78B3" w:rsidRDefault="213C78B3" w14:paraId="1A761C76" w14:textId="77777777">
            <w:pPr>
              <w:spacing w:line="259" w:lineRule="auto"/>
              <w:rPr>
                <w:rFonts w:eastAsia="Times New Roman" w:cstheme="minorHAnsi"/>
                <w:sz w:val="22"/>
                <w:szCs w:val="22"/>
              </w:rPr>
            </w:pPr>
            <w:r w:rsidRPr="00FA479C">
              <w:rPr>
                <w:rFonts w:eastAsia="Times New Roman" w:cstheme="minorHAnsi"/>
                <w:sz w:val="22"/>
                <w:szCs w:val="22"/>
              </w:rPr>
              <w:t>IM Benzathine penicillin G</w:t>
            </w:r>
            <w:r w:rsidRPr="00FA479C">
              <w:rPr>
                <w:rFonts w:eastAsia="Times New Roman" w:cstheme="minorHAnsi"/>
                <w:b/>
                <w:bCs/>
                <w:sz w:val="22"/>
                <w:szCs w:val="22"/>
              </w:rPr>
              <w:t> </w:t>
            </w:r>
            <w:r w:rsidRPr="00FA479C">
              <w:rPr>
                <w:rFonts w:eastAsia="Times New Roman" w:cstheme="minorHAnsi"/>
                <w:sz w:val="22"/>
                <w:szCs w:val="22"/>
              </w:rPr>
              <w:t>2.4 million units in a single dose</w:t>
            </w:r>
          </w:p>
          <w:p w:rsidRPr="00FA479C" w:rsidR="005F4951" w:rsidP="213C78B3" w:rsidRDefault="005F4951" w14:paraId="402EA952" w14:textId="77777777">
            <w:pPr>
              <w:spacing w:line="259" w:lineRule="auto"/>
              <w:rPr>
                <w:rFonts w:eastAsia="Times New Roman" w:cstheme="minorHAnsi"/>
                <w:sz w:val="22"/>
                <w:szCs w:val="22"/>
              </w:rPr>
            </w:pPr>
          </w:p>
          <w:p w:rsidRPr="00FA479C" w:rsidR="005F4951" w:rsidP="213C78B3" w:rsidRDefault="213C78B3" w14:paraId="59227495" w14:textId="77777777">
            <w:pPr>
              <w:spacing w:line="259" w:lineRule="auto"/>
              <w:rPr>
                <w:rFonts w:eastAsia="Times New Roman" w:cstheme="minorHAnsi"/>
                <w:b/>
                <w:bCs/>
                <w:sz w:val="22"/>
                <w:szCs w:val="22"/>
              </w:rPr>
            </w:pPr>
            <w:r w:rsidRPr="00FA479C">
              <w:rPr>
                <w:rFonts w:eastAsia="Times New Roman" w:cstheme="minorHAnsi"/>
                <w:b/>
                <w:bCs/>
                <w:sz w:val="22"/>
                <w:szCs w:val="22"/>
              </w:rPr>
              <w:t>Nonpregnant Persons with Penicillin Allergy</w:t>
            </w:r>
          </w:p>
          <w:p w:rsidRPr="00FA479C" w:rsidR="005F4951" w:rsidP="213C78B3" w:rsidRDefault="213C78B3" w14:paraId="19DF6CB8" w14:textId="77777777">
            <w:pPr>
              <w:spacing w:line="259" w:lineRule="auto"/>
              <w:rPr>
                <w:rFonts w:eastAsia="Times New Roman" w:cstheme="minorHAnsi"/>
                <w:sz w:val="22"/>
                <w:szCs w:val="22"/>
              </w:rPr>
            </w:pPr>
            <w:r w:rsidRPr="00FA479C">
              <w:rPr>
                <w:rFonts w:eastAsia="Times New Roman" w:cstheme="minorHAnsi"/>
                <w:sz w:val="22"/>
                <w:szCs w:val="22"/>
              </w:rPr>
              <w:t xml:space="preserve">PO Doxycycline 100mg BID for 14 </w:t>
            </w:r>
            <w:proofErr w:type="gramStart"/>
            <w:r w:rsidRPr="00FA479C">
              <w:rPr>
                <w:rFonts w:eastAsia="Times New Roman" w:cstheme="minorHAnsi"/>
                <w:sz w:val="22"/>
                <w:szCs w:val="22"/>
              </w:rPr>
              <w:t>days</w:t>
            </w:r>
            <w:proofErr w:type="gramEnd"/>
          </w:p>
          <w:p w:rsidRPr="00FA479C" w:rsidR="005F4951" w:rsidP="213C78B3" w:rsidRDefault="213C78B3" w14:paraId="2B5A9A99" w14:textId="77777777">
            <w:pPr>
              <w:spacing w:line="259" w:lineRule="auto"/>
              <w:rPr>
                <w:rFonts w:eastAsia="Times New Roman" w:cstheme="minorHAnsi"/>
                <w:sz w:val="22"/>
                <w:szCs w:val="22"/>
              </w:rPr>
            </w:pPr>
            <w:r w:rsidRPr="00FA479C">
              <w:rPr>
                <w:rFonts w:eastAsia="Times New Roman" w:cstheme="minorHAnsi"/>
                <w:sz w:val="22"/>
                <w:szCs w:val="22"/>
              </w:rPr>
              <w:t>OR</w:t>
            </w:r>
          </w:p>
          <w:p w:rsidRPr="00FA479C" w:rsidR="005F4951" w:rsidP="213C78B3" w:rsidRDefault="213C78B3" w14:paraId="4DE9AB8F" w14:textId="77777777">
            <w:pPr>
              <w:spacing w:line="259" w:lineRule="auto"/>
              <w:rPr>
                <w:rFonts w:eastAsia="Times New Roman" w:cstheme="minorHAnsi"/>
                <w:sz w:val="22"/>
                <w:szCs w:val="22"/>
              </w:rPr>
            </w:pPr>
            <w:r w:rsidRPr="00FA479C">
              <w:rPr>
                <w:rFonts w:eastAsia="Times New Roman" w:cstheme="minorHAnsi"/>
                <w:sz w:val="22"/>
                <w:szCs w:val="22"/>
              </w:rPr>
              <w:t>PO Tetracycline 500mg QID for 14 days </w:t>
            </w:r>
          </w:p>
          <w:p w:rsidRPr="00FA479C" w:rsidR="005F4951" w:rsidP="213C78B3" w:rsidRDefault="005F4951" w14:paraId="18676DD6" w14:textId="77777777">
            <w:pPr>
              <w:spacing w:line="259" w:lineRule="auto"/>
              <w:rPr>
                <w:rFonts w:eastAsia="Times New Roman" w:cstheme="minorHAnsi"/>
                <w:sz w:val="22"/>
                <w:szCs w:val="22"/>
              </w:rPr>
            </w:pPr>
          </w:p>
          <w:p w:rsidRPr="00FA479C" w:rsidR="005F4951" w:rsidP="213C78B3" w:rsidRDefault="213C78B3" w14:paraId="52ED58E6" w14:textId="77777777">
            <w:pPr>
              <w:spacing w:line="259" w:lineRule="auto"/>
              <w:rPr>
                <w:rFonts w:eastAsia="Times New Roman" w:cstheme="minorHAnsi"/>
                <w:b/>
                <w:bCs/>
                <w:sz w:val="22"/>
                <w:szCs w:val="22"/>
              </w:rPr>
            </w:pPr>
            <w:r w:rsidRPr="00FA479C">
              <w:rPr>
                <w:rFonts w:eastAsia="Times New Roman" w:cstheme="minorHAnsi"/>
                <w:b/>
                <w:bCs/>
                <w:sz w:val="22"/>
                <w:szCs w:val="22"/>
              </w:rPr>
              <w:t>Pregnant Persons</w:t>
            </w:r>
          </w:p>
          <w:p w:rsidRPr="00FA479C" w:rsidR="005F4951" w:rsidP="213C78B3" w:rsidRDefault="213C78B3" w14:paraId="76784532" w14:textId="77777777">
            <w:pPr>
              <w:spacing w:line="259" w:lineRule="auto"/>
              <w:rPr>
                <w:rFonts w:eastAsia="Times New Roman" w:cstheme="minorHAnsi"/>
                <w:sz w:val="22"/>
                <w:szCs w:val="22"/>
              </w:rPr>
            </w:pPr>
            <w:r w:rsidRPr="00FA479C">
              <w:rPr>
                <w:rFonts w:eastAsia="Times New Roman" w:cstheme="minorHAnsi"/>
                <w:sz w:val="22"/>
                <w:szCs w:val="22"/>
              </w:rPr>
              <w:t>IM Benzathine penicillin G 2.4 million units in a single dose</w:t>
            </w:r>
          </w:p>
          <w:p w:rsidRPr="00FA479C" w:rsidR="005F4951" w:rsidP="213C78B3" w:rsidRDefault="213C78B3" w14:paraId="7F03809A" w14:textId="77777777">
            <w:pPr>
              <w:spacing w:line="259" w:lineRule="auto"/>
              <w:rPr>
                <w:rFonts w:eastAsia="Times New Roman" w:cstheme="minorHAnsi"/>
                <w:sz w:val="22"/>
                <w:szCs w:val="22"/>
              </w:rPr>
            </w:pPr>
            <w:r w:rsidRPr="00FA479C">
              <w:rPr>
                <w:rFonts w:eastAsia="Times New Roman" w:cstheme="minorHAnsi"/>
                <w:sz w:val="22"/>
                <w:szCs w:val="22"/>
              </w:rPr>
              <w:t xml:space="preserve">A second dose of IM </w:t>
            </w:r>
            <w:proofErr w:type="spellStart"/>
            <w:r w:rsidRPr="00FA479C">
              <w:rPr>
                <w:rFonts w:eastAsia="Times New Roman" w:cstheme="minorHAnsi"/>
                <w:sz w:val="22"/>
                <w:szCs w:val="22"/>
              </w:rPr>
              <w:t>Benzathin</w:t>
            </w:r>
            <w:proofErr w:type="spellEnd"/>
            <w:r w:rsidRPr="00FA479C">
              <w:rPr>
                <w:rFonts w:eastAsia="Times New Roman" w:cstheme="minorHAnsi"/>
                <w:sz w:val="22"/>
                <w:szCs w:val="22"/>
              </w:rPr>
              <w:t xml:space="preserve"> penicillin G 2.4 million units can be administered a week after the first dose. </w:t>
            </w:r>
          </w:p>
          <w:p w:rsidRPr="00FA479C" w:rsidR="005F4951" w:rsidP="213C78B3" w:rsidRDefault="005F4951" w14:paraId="44699473" w14:textId="77777777">
            <w:pPr>
              <w:spacing w:line="259" w:lineRule="auto"/>
              <w:rPr>
                <w:rFonts w:eastAsia="Times New Roman" w:cstheme="minorHAnsi"/>
                <w:sz w:val="22"/>
                <w:szCs w:val="22"/>
              </w:rPr>
            </w:pPr>
          </w:p>
        </w:tc>
      </w:tr>
      <w:tr w:rsidRPr="00FA479C" w:rsidR="005F4951" w:rsidTr="5CBA94F3" w14:paraId="6CEE55BC" w14:textId="77777777">
        <w:trPr>
          <w:trHeight w:val="303"/>
        </w:trPr>
        <w:tc>
          <w:tcPr>
            <w:tcW w:w="36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7E907424" w14:textId="77777777">
            <w:pPr>
              <w:spacing w:line="259" w:lineRule="auto"/>
              <w:rPr>
                <w:rFonts w:eastAsia="Times New Roman" w:cstheme="minorHAnsi"/>
                <w:sz w:val="22"/>
                <w:szCs w:val="22"/>
              </w:rPr>
            </w:pPr>
            <w:r w:rsidRPr="00FA479C">
              <w:rPr>
                <w:rFonts w:eastAsia="Times New Roman" w:cstheme="minorHAnsi"/>
                <w:sz w:val="22"/>
                <w:szCs w:val="22"/>
              </w:rPr>
              <w:t>Late, Unknown Duration Syphilis</w:t>
            </w:r>
          </w:p>
        </w:tc>
        <w:tc>
          <w:tcPr>
            <w:tcW w:w="720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Mar/>
          </w:tcPr>
          <w:p w:rsidRPr="00FA479C" w:rsidR="005F4951" w:rsidP="213C78B3" w:rsidRDefault="213C78B3" w14:paraId="06C47B0C" w14:textId="77777777">
            <w:pPr>
              <w:spacing w:line="259" w:lineRule="auto"/>
              <w:rPr>
                <w:rFonts w:eastAsia="Times New Roman" w:cstheme="minorHAnsi"/>
                <w:b/>
                <w:bCs/>
                <w:sz w:val="22"/>
                <w:szCs w:val="22"/>
              </w:rPr>
            </w:pPr>
            <w:r w:rsidRPr="00FA479C">
              <w:rPr>
                <w:rFonts w:eastAsia="Times New Roman" w:cstheme="minorHAnsi"/>
                <w:b/>
                <w:bCs/>
                <w:sz w:val="22"/>
                <w:szCs w:val="22"/>
              </w:rPr>
              <w:t>Late, Unknown Duration Syphilis Among Adults</w:t>
            </w:r>
          </w:p>
          <w:p w:rsidRPr="00FA479C" w:rsidR="005F4951" w:rsidP="213C78B3" w:rsidRDefault="213C78B3" w14:paraId="3AB1397A" w14:textId="77777777">
            <w:pPr>
              <w:spacing w:line="259" w:lineRule="auto"/>
              <w:rPr>
                <w:rFonts w:eastAsia="Times New Roman" w:cstheme="minorHAnsi"/>
                <w:sz w:val="22"/>
                <w:szCs w:val="22"/>
              </w:rPr>
            </w:pPr>
            <w:r w:rsidRPr="00FA479C">
              <w:rPr>
                <w:rFonts w:eastAsia="Times New Roman" w:cstheme="minorHAnsi"/>
                <w:sz w:val="22"/>
                <w:szCs w:val="22"/>
              </w:rPr>
              <w:t>IM Benzathine penicillin G</w:t>
            </w:r>
            <w:r w:rsidRPr="00FA479C">
              <w:rPr>
                <w:rFonts w:eastAsia="Times New Roman" w:cstheme="minorHAnsi"/>
                <w:b/>
                <w:bCs/>
                <w:sz w:val="22"/>
                <w:szCs w:val="22"/>
              </w:rPr>
              <w:t> </w:t>
            </w:r>
            <w:r w:rsidRPr="00FA479C">
              <w:rPr>
                <w:rFonts w:eastAsia="Times New Roman" w:cstheme="minorHAnsi"/>
                <w:sz w:val="22"/>
                <w:szCs w:val="22"/>
              </w:rPr>
              <w:t xml:space="preserve">2.4 million units: 3 doses in </w:t>
            </w:r>
            <w:proofErr w:type="gramStart"/>
            <w:r w:rsidRPr="00FA479C">
              <w:rPr>
                <w:rFonts w:eastAsia="Times New Roman" w:cstheme="minorHAnsi"/>
                <w:sz w:val="22"/>
                <w:szCs w:val="22"/>
              </w:rPr>
              <w:t>1 week</w:t>
            </w:r>
            <w:proofErr w:type="gramEnd"/>
            <w:r w:rsidRPr="00FA479C">
              <w:rPr>
                <w:rFonts w:eastAsia="Times New Roman" w:cstheme="minorHAnsi"/>
                <w:sz w:val="22"/>
                <w:szCs w:val="22"/>
              </w:rPr>
              <w:t xml:space="preserve"> intervals</w:t>
            </w:r>
          </w:p>
          <w:p w:rsidRPr="00FA479C" w:rsidR="005F4951" w:rsidP="213C78B3" w:rsidRDefault="005F4951" w14:paraId="3BF6C70D" w14:textId="77777777">
            <w:pPr>
              <w:spacing w:line="259" w:lineRule="auto"/>
              <w:rPr>
                <w:rFonts w:eastAsia="Times New Roman" w:cstheme="minorHAnsi"/>
                <w:sz w:val="22"/>
                <w:szCs w:val="22"/>
              </w:rPr>
            </w:pPr>
          </w:p>
          <w:p w:rsidRPr="00FA479C" w:rsidR="005F4951" w:rsidP="213C78B3" w:rsidRDefault="213C78B3" w14:paraId="053F0D60" w14:textId="77777777">
            <w:pPr>
              <w:spacing w:line="259" w:lineRule="auto"/>
              <w:rPr>
                <w:rFonts w:eastAsia="Times New Roman" w:cstheme="minorHAnsi"/>
                <w:b/>
                <w:bCs/>
                <w:sz w:val="22"/>
                <w:szCs w:val="22"/>
              </w:rPr>
            </w:pPr>
            <w:r w:rsidRPr="00FA479C">
              <w:rPr>
                <w:rFonts w:eastAsia="Times New Roman" w:cstheme="minorHAnsi"/>
                <w:b/>
                <w:bCs/>
                <w:sz w:val="22"/>
                <w:szCs w:val="22"/>
              </w:rPr>
              <w:t>Nonpregnant Persons with Penicillin Allergy</w:t>
            </w:r>
          </w:p>
          <w:p w:rsidRPr="00FA479C" w:rsidR="005F4951" w:rsidP="213C78B3" w:rsidRDefault="213C78B3" w14:paraId="5EF0D292" w14:textId="77777777">
            <w:pPr>
              <w:spacing w:line="259" w:lineRule="auto"/>
              <w:rPr>
                <w:rFonts w:eastAsia="Times New Roman" w:cstheme="minorHAnsi"/>
                <w:sz w:val="22"/>
                <w:szCs w:val="22"/>
              </w:rPr>
            </w:pPr>
            <w:r w:rsidRPr="00FA479C">
              <w:rPr>
                <w:rFonts w:eastAsia="Times New Roman" w:cstheme="minorHAnsi"/>
                <w:sz w:val="22"/>
                <w:szCs w:val="22"/>
              </w:rPr>
              <w:t xml:space="preserve">PO Doxycycline 100mg BID for 28 </w:t>
            </w:r>
            <w:proofErr w:type="gramStart"/>
            <w:r w:rsidRPr="00FA479C">
              <w:rPr>
                <w:rFonts w:eastAsia="Times New Roman" w:cstheme="minorHAnsi"/>
                <w:sz w:val="22"/>
                <w:szCs w:val="22"/>
              </w:rPr>
              <w:t>days</w:t>
            </w:r>
            <w:proofErr w:type="gramEnd"/>
          </w:p>
          <w:p w:rsidRPr="00FA479C" w:rsidR="005F4951" w:rsidP="213C78B3" w:rsidRDefault="213C78B3" w14:paraId="57CB1BCE" w14:textId="77777777">
            <w:pPr>
              <w:spacing w:line="259" w:lineRule="auto"/>
              <w:rPr>
                <w:rFonts w:eastAsia="Times New Roman" w:cstheme="minorHAnsi"/>
                <w:sz w:val="22"/>
                <w:szCs w:val="22"/>
              </w:rPr>
            </w:pPr>
            <w:r w:rsidRPr="00FA479C">
              <w:rPr>
                <w:rFonts w:eastAsia="Times New Roman" w:cstheme="minorHAnsi"/>
                <w:sz w:val="22"/>
                <w:szCs w:val="22"/>
              </w:rPr>
              <w:t>OR</w:t>
            </w:r>
          </w:p>
          <w:p w:rsidRPr="00FA479C" w:rsidR="005F4951" w:rsidP="213C78B3" w:rsidRDefault="213C78B3" w14:paraId="25F695D7" w14:textId="77777777">
            <w:pPr>
              <w:spacing w:line="259" w:lineRule="auto"/>
              <w:rPr>
                <w:rFonts w:eastAsia="Times New Roman" w:cstheme="minorHAnsi"/>
                <w:sz w:val="22"/>
                <w:szCs w:val="22"/>
              </w:rPr>
            </w:pPr>
            <w:r w:rsidRPr="00FA479C">
              <w:rPr>
                <w:rFonts w:eastAsia="Times New Roman" w:cstheme="minorHAnsi"/>
                <w:sz w:val="22"/>
                <w:szCs w:val="22"/>
              </w:rPr>
              <w:t>PO Tetracycline 500mg QID for 28 days </w:t>
            </w:r>
          </w:p>
          <w:p w:rsidRPr="00FA479C" w:rsidR="005F4951" w:rsidP="213C78B3" w:rsidRDefault="005F4951" w14:paraId="7FDF1113" w14:textId="77777777">
            <w:pPr>
              <w:spacing w:line="259" w:lineRule="auto"/>
              <w:rPr>
                <w:rFonts w:eastAsia="Times New Roman" w:cstheme="minorHAnsi"/>
                <w:sz w:val="22"/>
                <w:szCs w:val="22"/>
              </w:rPr>
            </w:pPr>
          </w:p>
          <w:p w:rsidRPr="00FA479C" w:rsidR="005F4951" w:rsidP="213C78B3" w:rsidRDefault="213C78B3" w14:paraId="2B9EFA0B" w14:textId="77777777">
            <w:pPr>
              <w:spacing w:line="259" w:lineRule="auto"/>
              <w:rPr>
                <w:rFonts w:eastAsia="Times New Roman" w:cstheme="minorHAnsi"/>
                <w:b/>
                <w:bCs/>
                <w:sz w:val="22"/>
                <w:szCs w:val="22"/>
              </w:rPr>
            </w:pPr>
            <w:r w:rsidRPr="00FA479C">
              <w:rPr>
                <w:rFonts w:eastAsia="Times New Roman" w:cstheme="minorHAnsi"/>
                <w:b/>
                <w:bCs/>
                <w:sz w:val="22"/>
                <w:szCs w:val="22"/>
              </w:rPr>
              <w:t>Pregnant Persons</w:t>
            </w:r>
          </w:p>
          <w:p w:rsidRPr="00FA479C" w:rsidR="005F4951" w:rsidP="213C78B3" w:rsidRDefault="213C78B3" w14:paraId="0CEB4075" w14:textId="77777777">
            <w:pPr>
              <w:spacing w:line="259" w:lineRule="auto"/>
              <w:rPr>
                <w:rFonts w:eastAsia="Times New Roman" w:cstheme="minorHAnsi"/>
                <w:sz w:val="22"/>
                <w:szCs w:val="22"/>
              </w:rPr>
            </w:pPr>
            <w:r w:rsidRPr="00FA479C">
              <w:rPr>
                <w:rFonts w:eastAsia="Times New Roman" w:cstheme="minorHAnsi"/>
                <w:sz w:val="22"/>
                <w:szCs w:val="22"/>
              </w:rPr>
              <w:t xml:space="preserve">IM Benzathine penicillin G 2.4 million units: 3 doses in </w:t>
            </w:r>
            <w:proofErr w:type="gramStart"/>
            <w:r w:rsidRPr="00FA479C">
              <w:rPr>
                <w:rFonts w:eastAsia="Times New Roman" w:cstheme="minorHAnsi"/>
                <w:sz w:val="22"/>
                <w:szCs w:val="22"/>
              </w:rPr>
              <w:t>1 week</w:t>
            </w:r>
            <w:proofErr w:type="gramEnd"/>
            <w:r w:rsidRPr="00FA479C">
              <w:rPr>
                <w:rFonts w:eastAsia="Times New Roman" w:cstheme="minorHAnsi"/>
                <w:sz w:val="22"/>
                <w:szCs w:val="22"/>
              </w:rPr>
              <w:t xml:space="preserve"> intervals</w:t>
            </w:r>
          </w:p>
          <w:p w:rsidRPr="00FA479C" w:rsidR="005F4951" w:rsidP="213C78B3" w:rsidRDefault="213C78B3" w14:paraId="38146E6B" w14:textId="77777777">
            <w:pPr>
              <w:spacing w:line="259" w:lineRule="auto"/>
              <w:rPr>
                <w:rFonts w:eastAsia="Times New Roman" w:cstheme="minorHAnsi"/>
                <w:sz w:val="22"/>
                <w:szCs w:val="22"/>
              </w:rPr>
            </w:pPr>
            <w:r w:rsidRPr="00FA479C">
              <w:rPr>
                <w:rFonts w:eastAsia="Times New Roman" w:cstheme="minorHAnsi"/>
                <w:sz w:val="22"/>
                <w:szCs w:val="22"/>
              </w:rPr>
              <w:t xml:space="preserve">Doses must be given no later than 9 days apart, otherwise full course of therapy should be repeated. </w:t>
            </w:r>
          </w:p>
          <w:p w:rsidRPr="00FA479C" w:rsidR="005F4951" w:rsidP="213C78B3" w:rsidRDefault="005F4951" w14:paraId="02DCD544" w14:textId="77777777">
            <w:pPr>
              <w:spacing w:line="259" w:lineRule="auto"/>
              <w:rPr>
                <w:rFonts w:eastAsia="Times New Roman" w:cstheme="minorHAnsi"/>
                <w:sz w:val="22"/>
                <w:szCs w:val="22"/>
              </w:rPr>
            </w:pPr>
          </w:p>
        </w:tc>
      </w:tr>
    </w:tbl>
    <w:p w:rsidRPr="00FA479C" w:rsidR="005F4951" w:rsidP="213C78B3" w:rsidRDefault="005F4951" w14:paraId="0E5C0ACF" w14:textId="77777777">
      <w:pPr>
        <w:rPr>
          <w:rFonts w:eastAsia="Times New Roman" w:cstheme="minorHAnsi"/>
          <w:b/>
          <w:bCs/>
        </w:rPr>
      </w:pPr>
    </w:p>
    <w:p w:rsidRPr="00FA479C" w:rsidR="00464EFE" w:rsidRDefault="1A70FF80" w14:paraId="1C613EA2" w14:textId="49F7305C">
      <w:pPr>
        <w:rPr>
          <w:rFonts w:cstheme="minorHAnsi"/>
          <w:color w:val="000000"/>
        </w:rPr>
      </w:pPr>
      <w:r w:rsidRPr="00FA479C">
        <w:rPr>
          <w:rFonts w:eastAsia="Times New Roman" w:cstheme="minorHAnsi"/>
          <w:b/>
          <w:bCs/>
        </w:rPr>
        <w:t>REFERENCES:</w:t>
      </w:r>
      <w:r w:rsidRPr="00FA479C" w:rsidR="007E4628">
        <w:rPr>
          <w:rFonts w:eastAsia="Times New Roman" w:cstheme="minorHAnsi"/>
        </w:rPr>
        <w:t xml:space="preserve"> </w:t>
      </w:r>
      <w:r w:rsidRPr="00FA479C" w:rsidR="213C78B3">
        <w:rPr>
          <w:rFonts w:eastAsia="Times New Roman" w:cstheme="minorHAnsi"/>
        </w:rPr>
        <w:t>Centers for Disease Control Sexually Transmitted Infection Treatment Guidelines</w:t>
      </w:r>
    </w:p>
    <w:p w:rsidRPr="00C67C40" w:rsidR="00BD7B4B" w:rsidP="00C67C40" w:rsidRDefault="00FA479C" w14:paraId="467336B2" w14:textId="6F0EF502">
      <w:pPr>
        <w:rPr>
          <w:rFonts w:eastAsiaTheme="majorEastAsia" w:cstheme="minorHAnsi"/>
          <w:color w:val="1F3763" w:themeColor="accent1" w:themeShade="7F"/>
        </w:rPr>
      </w:pPr>
      <w:bookmarkStart w:name="_Toc132804119" w:id="44"/>
      <w:r>
        <w:rPr>
          <w:rFonts w:cstheme="minorHAnsi"/>
        </w:rPr>
        <w:br w:type="page"/>
      </w:r>
      <w:r w:rsidRPr="00FA479C" w:rsidR="00464EFE">
        <w:rPr>
          <w:rFonts w:cstheme="minorHAnsi"/>
        </w:rPr>
        <w:lastRenderedPageBreak/>
        <w:t xml:space="preserve">Appendix </w:t>
      </w:r>
      <w:r w:rsidRPr="00FA479C" w:rsidR="008641D1">
        <w:rPr>
          <w:rFonts w:cstheme="minorHAnsi"/>
        </w:rPr>
        <w:t>D</w:t>
      </w:r>
      <w:r w:rsidRPr="00FA479C" w:rsidR="00F32C63">
        <w:rPr>
          <w:rFonts w:cstheme="minorHAnsi"/>
        </w:rPr>
        <w:t xml:space="preserve"> Express STI Access Policy</w:t>
      </w:r>
      <w:bookmarkEnd w:id="44"/>
      <w:r w:rsidRPr="00FA479C" w:rsidR="00F32C63">
        <w:rPr>
          <w:rFonts w:cstheme="minorHAnsi"/>
        </w:rPr>
        <w:t xml:space="preserve">                      </w:t>
      </w:r>
    </w:p>
    <w:p w:rsidRPr="00FA479C" w:rsidR="005778A2" w:rsidP="00BD7B4B" w:rsidRDefault="00F32C63" w14:paraId="6252C3A9" w14:textId="66C59F0A">
      <w:pPr>
        <w:pStyle w:val="Heading3"/>
        <w:rPr>
          <w:rFonts w:asciiTheme="minorHAnsi" w:hAnsiTheme="minorHAnsi" w:cstheme="minorHAnsi"/>
          <w:sz w:val="22"/>
          <w:szCs w:val="22"/>
        </w:rPr>
      </w:pPr>
      <w:r w:rsidRPr="00FA479C">
        <w:rPr>
          <w:rFonts w:asciiTheme="minorHAnsi" w:hAnsiTheme="minorHAnsi" w:cstheme="minorHAnsi"/>
          <w:sz w:val="22"/>
          <w:szCs w:val="22"/>
        </w:rPr>
        <w:t xml:space="preserve">                     </w:t>
      </w:r>
    </w:p>
    <w:p w:rsidRPr="00FA479C" w:rsidR="001810CC" w:rsidP="001810CC" w:rsidRDefault="001810CC" w14:paraId="1CB3FB61" w14:textId="77777777">
      <w:pPr>
        <w:jc w:val="center"/>
        <w:rPr>
          <w:rFonts w:cstheme="minorHAnsi"/>
          <w:b/>
          <w:bCs/>
        </w:rPr>
      </w:pPr>
      <w:r w:rsidRPr="00FA479C">
        <w:rPr>
          <w:rFonts w:cstheme="minorHAnsi"/>
          <w:b/>
          <w:bCs/>
        </w:rPr>
        <w:t>[SITE NAME] COMMUNITY HEALTH CARE</w:t>
      </w:r>
    </w:p>
    <w:p w:rsidRPr="00FA479C" w:rsidR="001810CC" w:rsidP="001810CC" w:rsidRDefault="001810CC" w14:paraId="3FBF8BB5" w14:textId="77777777">
      <w:pPr>
        <w:jc w:val="center"/>
        <w:rPr>
          <w:rFonts w:cstheme="minorHAnsi"/>
        </w:rPr>
      </w:pPr>
      <w:r w:rsidRPr="00FA479C">
        <w:rPr>
          <w:rFonts w:cstheme="minorHAnsi"/>
        </w:rPr>
        <w:t>POLICIES AND PROCEDURES</w:t>
      </w:r>
    </w:p>
    <w:p w:rsidRPr="00FA479C" w:rsidR="001810CC" w:rsidP="001810CC" w:rsidRDefault="001810CC" w14:paraId="7A3B8C11" w14:textId="77777777">
      <w:pPr>
        <w:jc w:val="center"/>
        <w:rPr>
          <w:rFonts w:cstheme="minorHAnsi"/>
        </w:rPr>
      </w:pPr>
    </w:p>
    <w:tbl>
      <w:tblPr>
        <w:tblStyle w:val="TableGrid"/>
        <w:tblW w:w="0" w:type="auto"/>
        <w:tblLook w:val="04A0" w:firstRow="1" w:lastRow="0" w:firstColumn="1" w:lastColumn="0" w:noHBand="0" w:noVBand="1"/>
      </w:tblPr>
      <w:tblGrid>
        <w:gridCol w:w="3116"/>
        <w:gridCol w:w="1559"/>
        <w:gridCol w:w="1558"/>
        <w:gridCol w:w="3117"/>
      </w:tblGrid>
      <w:tr w:rsidRPr="00FA479C" w:rsidR="001810CC" w:rsidTr="007B1BD9" w14:paraId="15A1D9E0" w14:textId="77777777">
        <w:tc>
          <w:tcPr>
            <w:tcW w:w="9350" w:type="dxa"/>
            <w:gridSpan w:val="4"/>
          </w:tcPr>
          <w:p w:rsidRPr="00FA479C" w:rsidR="001810CC" w:rsidP="007B1BD9" w:rsidRDefault="001810CC" w14:paraId="325F85EE" w14:textId="77777777">
            <w:pPr>
              <w:rPr>
                <w:rFonts w:cstheme="minorHAnsi"/>
              </w:rPr>
            </w:pPr>
            <w:r w:rsidRPr="00FA479C">
              <w:rPr>
                <w:rFonts w:cstheme="minorHAnsi"/>
              </w:rPr>
              <w:t xml:space="preserve">SUBJECT: </w:t>
            </w:r>
            <w:r w:rsidRPr="00FA479C">
              <w:rPr>
                <w:rFonts w:cstheme="minorHAnsi"/>
                <w:b/>
                <w:bCs/>
              </w:rPr>
              <w:t>Sexually Transmitted Infection Access</w:t>
            </w:r>
          </w:p>
        </w:tc>
      </w:tr>
      <w:tr w:rsidRPr="00FA479C" w:rsidR="001810CC" w:rsidTr="007B1BD9" w14:paraId="64A0AA9F" w14:textId="77777777">
        <w:tc>
          <w:tcPr>
            <w:tcW w:w="4675" w:type="dxa"/>
            <w:gridSpan w:val="2"/>
          </w:tcPr>
          <w:p w:rsidRPr="00FA479C" w:rsidR="001810CC" w:rsidP="007B1BD9" w:rsidRDefault="001810CC" w14:paraId="7D3014C1" w14:textId="77777777">
            <w:pPr>
              <w:rPr>
                <w:rFonts w:cstheme="minorHAnsi"/>
              </w:rPr>
            </w:pPr>
            <w:r w:rsidRPr="00FA479C">
              <w:rPr>
                <w:rFonts w:cstheme="minorHAnsi"/>
              </w:rPr>
              <w:t xml:space="preserve">POLICY NUMBER: </w:t>
            </w:r>
            <w:r w:rsidRPr="00FA479C">
              <w:rPr>
                <w:rFonts w:cstheme="minorHAnsi"/>
                <w:b/>
                <w:bCs/>
              </w:rPr>
              <w:t>4.4.16</w:t>
            </w:r>
          </w:p>
        </w:tc>
        <w:tc>
          <w:tcPr>
            <w:tcW w:w="4675" w:type="dxa"/>
            <w:gridSpan w:val="2"/>
          </w:tcPr>
          <w:p w:rsidRPr="00FA479C" w:rsidR="001810CC" w:rsidP="007B1BD9" w:rsidRDefault="001810CC" w14:paraId="38991AA9" w14:textId="77777777">
            <w:pPr>
              <w:rPr>
                <w:rFonts w:cstheme="minorHAnsi"/>
              </w:rPr>
            </w:pPr>
            <w:r w:rsidRPr="00FA479C">
              <w:rPr>
                <w:rFonts w:cstheme="minorHAnsi"/>
              </w:rPr>
              <w:t xml:space="preserve">CHAPTER: </w:t>
            </w:r>
            <w:r w:rsidRPr="00FA479C">
              <w:rPr>
                <w:rFonts w:cstheme="minorHAnsi"/>
                <w:b/>
                <w:bCs/>
              </w:rPr>
              <w:t>4- Quality of Health Care Provided</w:t>
            </w:r>
          </w:p>
        </w:tc>
      </w:tr>
      <w:tr w:rsidRPr="00FA479C" w:rsidR="001810CC" w:rsidTr="007B1BD9" w14:paraId="6113BE5D" w14:textId="77777777">
        <w:tc>
          <w:tcPr>
            <w:tcW w:w="9350" w:type="dxa"/>
            <w:gridSpan w:val="4"/>
          </w:tcPr>
          <w:p w:rsidRPr="00FA479C" w:rsidR="001810CC" w:rsidP="007B1BD9" w:rsidRDefault="001810CC" w14:paraId="02BE7ED1" w14:textId="77777777">
            <w:pPr>
              <w:rPr>
                <w:rFonts w:cstheme="minorHAnsi"/>
              </w:rPr>
            </w:pPr>
            <w:r w:rsidRPr="00FA479C">
              <w:rPr>
                <w:rFonts w:cstheme="minorHAnsi"/>
              </w:rPr>
              <w:t>DEPARTMENT: Public Health Nursing</w:t>
            </w:r>
          </w:p>
        </w:tc>
      </w:tr>
      <w:tr w:rsidRPr="00FA479C" w:rsidR="001810CC" w:rsidTr="007B1BD9" w14:paraId="5E62139B" w14:textId="77777777">
        <w:tc>
          <w:tcPr>
            <w:tcW w:w="3116" w:type="dxa"/>
          </w:tcPr>
          <w:p w:rsidRPr="00FA479C" w:rsidR="001810CC" w:rsidP="007B1BD9" w:rsidRDefault="001810CC" w14:paraId="4D7AD698" w14:textId="77777777">
            <w:pPr>
              <w:rPr>
                <w:rFonts w:cstheme="minorHAnsi"/>
              </w:rPr>
            </w:pPr>
            <w:r w:rsidRPr="00FA479C">
              <w:rPr>
                <w:rFonts w:cstheme="minorHAnsi"/>
              </w:rPr>
              <w:t>ORIGINAL DATE:</w:t>
            </w:r>
          </w:p>
          <w:p w:rsidRPr="00FA479C" w:rsidR="001810CC" w:rsidP="007B1BD9" w:rsidRDefault="001810CC" w14:paraId="7C8769C5" w14:textId="77777777">
            <w:pPr>
              <w:rPr>
                <w:rFonts w:cstheme="minorHAnsi"/>
              </w:rPr>
            </w:pPr>
            <w:r w:rsidRPr="00FA479C">
              <w:rPr>
                <w:rFonts w:cstheme="minorHAnsi"/>
              </w:rPr>
              <w:t>11/10/2022</w:t>
            </w:r>
          </w:p>
        </w:tc>
        <w:tc>
          <w:tcPr>
            <w:tcW w:w="3117" w:type="dxa"/>
            <w:gridSpan w:val="2"/>
          </w:tcPr>
          <w:p w:rsidRPr="00FA479C" w:rsidR="001810CC" w:rsidP="007B1BD9" w:rsidRDefault="001810CC" w14:paraId="71F1A1A0" w14:textId="77777777">
            <w:pPr>
              <w:rPr>
                <w:rFonts w:cstheme="minorHAnsi"/>
              </w:rPr>
            </w:pPr>
            <w:r w:rsidRPr="00FA479C">
              <w:rPr>
                <w:rFonts w:cstheme="minorHAnsi"/>
              </w:rPr>
              <w:t>REVISION DATE:</w:t>
            </w:r>
          </w:p>
          <w:p w:rsidRPr="00FA479C" w:rsidR="001810CC" w:rsidP="007B1BD9" w:rsidRDefault="001810CC" w14:paraId="5DD26917" w14:textId="77777777">
            <w:pPr>
              <w:rPr>
                <w:rFonts w:cstheme="minorHAnsi"/>
              </w:rPr>
            </w:pPr>
            <w:r w:rsidRPr="00FA479C">
              <w:rPr>
                <w:rFonts w:cstheme="minorHAnsi"/>
              </w:rPr>
              <w:t>12/08/2022</w:t>
            </w:r>
          </w:p>
        </w:tc>
        <w:tc>
          <w:tcPr>
            <w:tcW w:w="3117" w:type="dxa"/>
          </w:tcPr>
          <w:p w:rsidRPr="00FA479C" w:rsidR="001810CC" w:rsidP="007B1BD9" w:rsidRDefault="001810CC" w14:paraId="6C167BD5" w14:textId="77777777">
            <w:pPr>
              <w:rPr>
                <w:rFonts w:cstheme="minorHAnsi"/>
              </w:rPr>
            </w:pPr>
            <w:r w:rsidRPr="00FA479C">
              <w:rPr>
                <w:rFonts w:cstheme="minorHAnsi"/>
              </w:rPr>
              <w:t>EFFECTIVE DATE:</w:t>
            </w:r>
          </w:p>
          <w:p w:rsidRPr="00FA479C" w:rsidR="001810CC" w:rsidP="007B1BD9" w:rsidRDefault="001810CC" w14:paraId="35998A79" w14:textId="77777777">
            <w:pPr>
              <w:rPr>
                <w:rFonts w:cstheme="minorHAnsi"/>
              </w:rPr>
            </w:pPr>
            <w:r w:rsidRPr="00FA479C">
              <w:rPr>
                <w:rFonts w:cstheme="minorHAnsi"/>
              </w:rPr>
              <w:t>J12/08/2022</w:t>
            </w:r>
          </w:p>
        </w:tc>
      </w:tr>
    </w:tbl>
    <w:p w:rsidR="001810CC" w:rsidP="001810CC" w:rsidRDefault="001810CC" w14:paraId="7396FE5E" w14:textId="77777777"/>
    <w:p w:rsidRPr="00FA479C" w:rsidR="001810CC" w:rsidP="001810CC" w:rsidRDefault="001810CC" w14:paraId="02A94CEB" w14:textId="7DA1996E">
      <w:r w:rsidRPr="00FA479C">
        <w:rPr>
          <w:b/>
          <w:bCs/>
        </w:rPr>
        <w:t>PURPOSE:</w:t>
      </w:r>
      <w:r w:rsidRPr="00FA479C">
        <w:t xml:space="preserve"> The purpose of this policy is to increase the access and availability of screening for sexually transmitted infections (STIs) with the [SITE NAME] patient population. Thereby decreasing the risks associated with spreading unknown STIs and possible detrimental health outcomes.  The CDC indicates that American Indian/Alaska Native populations have a higher percentage increase in STIs than other populations in the United States.</w:t>
      </w:r>
    </w:p>
    <w:p w:rsidRPr="00FA479C" w:rsidR="001810CC" w:rsidP="001810CC" w:rsidRDefault="001810CC" w14:paraId="254F13A7" w14:textId="77777777"/>
    <w:p w:rsidRPr="00FA479C" w:rsidR="001810CC" w:rsidP="001810CC" w:rsidRDefault="001810CC" w14:paraId="33F89516" w14:textId="3A352EBE">
      <w:r w:rsidRPr="00FA479C">
        <w:rPr>
          <w:b/>
          <w:bCs/>
        </w:rPr>
        <w:t>POLICY:</w:t>
      </w:r>
      <w:r w:rsidRPr="00FA479C">
        <w:t xml:space="preserve"> Patients may enter any of the [SITE NAME] clinics and request testing for STIs without the need for an appointment with a provider.</w:t>
      </w:r>
    </w:p>
    <w:p w:rsidRPr="00FA479C" w:rsidR="001810CC" w:rsidP="001810CC" w:rsidRDefault="001810CC" w14:paraId="2D7BE971" w14:textId="77777777"/>
    <w:p w:rsidRPr="00FA479C" w:rsidR="001810CC" w:rsidP="001810CC" w:rsidRDefault="001810CC" w14:paraId="627C2BEF" w14:textId="3735FEC7">
      <w:pPr>
        <w:rPr>
          <w:b/>
          <w:bCs/>
        </w:rPr>
      </w:pPr>
      <w:r w:rsidRPr="00FA479C">
        <w:rPr>
          <w:b/>
          <w:bCs/>
        </w:rPr>
        <w:t>RESPONSIBILITIES:</w:t>
      </w:r>
    </w:p>
    <w:p w:rsidRPr="00FA479C" w:rsidR="001810CC" w:rsidP="001810CC" w:rsidRDefault="001810CC" w14:paraId="675EC840" w14:textId="77777777"/>
    <w:p w:rsidRPr="00FA479C" w:rsidR="001810CC" w:rsidP="001810CC" w:rsidRDefault="001810CC" w14:paraId="50AE507B" w14:textId="05B76307">
      <w:r w:rsidRPr="00FA479C">
        <w:rPr>
          <w:b/>
          <w:bCs/>
        </w:rPr>
        <w:t>PROCEDURES:</w:t>
      </w:r>
      <w:r w:rsidRPr="00FA479C">
        <w:t xml:space="preserve"> Patients will be checked in by {TRIAGE] as a lab visit and directed to the lab [accompanied by staff if appropriate to facilitate visit]. </w:t>
      </w:r>
    </w:p>
    <w:p w:rsidRPr="00FA479C" w:rsidR="001810CC" w:rsidP="001810CC" w:rsidRDefault="001810CC" w14:paraId="4A5264A9" w14:textId="77777777">
      <w:pPr>
        <w:pStyle w:val="ListParagraph"/>
        <w:numPr>
          <w:ilvl w:val="0"/>
          <w:numId w:val="39"/>
        </w:numPr>
        <w:spacing w:after="160" w:line="259" w:lineRule="auto"/>
      </w:pPr>
      <w:r w:rsidRPr="00FA479C">
        <w:t>Laboratory staff will complete the following testing orders:</w:t>
      </w:r>
    </w:p>
    <w:p w:rsidRPr="00FA479C" w:rsidR="001810CC" w:rsidP="001810CC" w:rsidRDefault="001810CC" w14:paraId="55EC8966" w14:textId="77777777">
      <w:pPr>
        <w:pStyle w:val="ListParagraph"/>
        <w:numPr>
          <w:ilvl w:val="1"/>
          <w:numId w:val="39"/>
        </w:numPr>
        <w:spacing w:after="160" w:line="259" w:lineRule="auto"/>
      </w:pPr>
      <w:r w:rsidRPr="00FA479C">
        <w:t>Urine gonorrhea and chlamydia</w:t>
      </w:r>
    </w:p>
    <w:p w:rsidRPr="00FA479C" w:rsidR="001810CC" w:rsidP="001810CC" w:rsidRDefault="001810CC" w14:paraId="6E5FFE5F" w14:textId="77777777">
      <w:pPr>
        <w:pStyle w:val="ListParagraph"/>
        <w:numPr>
          <w:ilvl w:val="1"/>
          <w:numId w:val="39"/>
        </w:numPr>
        <w:spacing w:after="160" w:line="259" w:lineRule="auto"/>
      </w:pPr>
      <w:r w:rsidRPr="00FA479C">
        <w:t>HIV 1 and 2 antibody serology</w:t>
      </w:r>
    </w:p>
    <w:p w:rsidRPr="00FA479C" w:rsidR="001810CC" w:rsidP="001810CC" w:rsidRDefault="001810CC" w14:paraId="73AE6710" w14:textId="77777777">
      <w:pPr>
        <w:pStyle w:val="ListParagraph"/>
        <w:numPr>
          <w:ilvl w:val="1"/>
          <w:numId w:val="39"/>
        </w:numPr>
        <w:spacing w:after="160" w:line="259" w:lineRule="auto"/>
      </w:pPr>
      <w:r w:rsidRPr="00FA479C">
        <w:t xml:space="preserve">RPR serology </w:t>
      </w:r>
    </w:p>
    <w:p w:rsidRPr="00FA479C" w:rsidR="001810CC" w:rsidP="001810CC" w:rsidRDefault="001810CC" w14:paraId="04B4C807" w14:textId="77777777">
      <w:pPr>
        <w:pStyle w:val="ListParagraph"/>
        <w:numPr>
          <w:ilvl w:val="1"/>
          <w:numId w:val="39"/>
        </w:numPr>
        <w:spacing w:after="160" w:line="259" w:lineRule="auto"/>
      </w:pPr>
      <w:r w:rsidRPr="00FA479C">
        <w:t>Hepatitis B serology</w:t>
      </w:r>
    </w:p>
    <w:p w:rsidRPr="00FA479C" w:rsidR="001810CC" w:rsidP="001810CC" w:rsidRDefault="001810CC" w14:paraId="266A67B9" w14:textId="77777777">
      <w:pPr>
        <w:pStyle w:val="ListParagraph"/>
        <w:numPr>
          <w:ilvl w:val="1"/>
          <w:numId w:val="39"/>
        </w:numPr>
        <w:spacing w:after="160" w:line="259" w:lineRule="auto"/>
      </w:pPr>
      <w:r w:rsidRPr="00FA479C">
        <w:t>Hepatitis C serology</w:t>
      </w:r>
    </w:p>
    <w:p w:rsidRPr="00FA479C" w:rsidR="001810CC" w:rsidP="001810CC" w:rsidRDefault="001810CC" w14:paraId="5B19DA01" w14:textId="77777777">
      <w:pPr>
        <w:pStyle w:val="ListParagraph"/>
        <w:numPr>
          <w:ilvl w:val="0"/>
          <w:numId w:val="39"/>
        </w:numPr>
        <w:spacing w:after="160" w:line="259" w:lineRule="auto"/>
      </w:pPr>
      <w:r w:rsidRPr="00FA479C">
        <w:t>A blanket order will be available to all laboratory staff signed by the Public Health Nurse Supervisor</w:t>
      </w:r>
    </w:p>
    <w:p w:rsidRPr="00FA479C" w:rsidR="001810CC" w:rsidP="001810CC" w:rsidRDefault="001810CC" w14:paraId="09CD423E" w14:textId="77777777">
      <w:pPr>
        <w:pStyle w:val="ListParagraph"/>
        <w:numPr>
          <w:ilvl w:val="0"/>
          <w:numId w:val="39"/>
        </w:numPr>
        <w:spacing w:after="160" w:line="259" w:lineRule="auto"/>
      </w:pPr>
      <w:r w:rsidRPr="00FA479C">
        <w:t xml:space="preserve">The Public Health Nurse Supervisor and/or Communicable Disease Coordinator will be notified of any positive laboratory test </w:t>
      </w:r>
      <w:proofErr w:type="gramStart"/>
      <w:r w:rsidRPr="00FA479C">
        <w:t>results</w:t>
      </w:r>
      <w:proofErr w:type="gramEnd"/>
    </w:p>
    <w:p w:rsidRPr="00FA479C" w:rsidR="001810CC" w:rsidP="001810CC" w:rsidRDefault="001810CC" w14:paraId="2272EAE4" w14:textId="77777777">
      <w:pPr>
        <w:pStyle w:val="ListParagraph"/>
        <w:numPr>
          <w:ilvl w:val="0"/>
          <w:numId w:val="39"/>
        </w:numPr>
        <w:spacing w:after="160" w:line="259" w:lineRule="auto"/>
      </w:pPr>
      <w:r w:rsidRPr="00FA479C">
        <w:t xml:space="preserve">The Public Health Nurse Supervisor and/or Communicable Disease Coordinator will then notify any patient with a positive test result and provide appropriate medical treatment per current CDC </w:t>
      </w:r>
      <w:proofErr w:type="gramStart"/>
      <w:r w:rsidRPr="00FA479C">
        <w:t>guidelines</w:t>
      </w:r>
      <w:proofErr w:type="gramEnd"/>
    </w:p>
    <w:p w:rsidRPr="00FA479C" w:rsidR="001810CC" w:rsidP="001810CC" w:rsidRDefault="001810CC" w14:paraId="2DA9E04E" w14:textId="77777777">
      <w:pPr>
        <w:rPr>
          <w:b/>
          <w:bCs/>
        </w:rPr>
      </w:pPr>
      <w:r w:rsidRPr="00FA479C">
        <w:rPr>
          <w:b/>
          <w:bCs/>
        </w:rPr>
        <w:t>DEFINITIONS:</w:t>
      </w:r>
    </w:p>
    <w:p w:rsidRPr="00FA479C" w:rsidR="001810CC" w:rsidP="001810CC" w:rsidRDefault="001810CC" w14:paraId="6FEC3BA5" w14:textId="77777777">
      <w:pPr>
        <w:rPr>
          <w:b/>
          <w:bCs/>
        </w:rPr>
      </w:pPr>
    </w:p>
    <w:p w:rsidRPr="00FA479C" w:rsidR="001810CC" w:rsidP="001810CC" w:rsidRDefault="001810CC" w14:paraId="690EE201" w14:textId="77777777">
      <w:r w:rsidRPr="00FA479C">
        <w:rPr>
          <w:b/>
          <w:bCs/>
        </w:rPr>
        <w:t>REFERENCES:</w:t>
      </w:r>
      <w:r w:rsidRPr="00FA479C">
        <w:t xml:space="preserve"> Centers for Disease Control and Prevention. Health Disparities in HIV, Viral Hepatitis, STDs, and TB, American Indians/Alaska Natives. https://www.cdc.gov/nchhstp/healthdisparities/americanindians.html</w:t>
      </w:r>
    </w:p>
    <w:p w:rsidRPr="00FA479C" w:rsidR="005778A2" w:rsidP="00FA58A8" w:rsidRDefault="005778A2" w14:paraId="4DEE5835" w14:textId="7B01401D">
      <w:pPr>
        <w:rPr>
          <w:rFonts w:ascii="Times New Roman" w:hAnsi="Times New Roman" w:cs="Times New Roman"/>
          <w:color w:val="000000"/>
        </w:rPr>
      </w:pPr>
    </w:p>
    <w:p w:rsidRPr="00FA479C" w:rsidR="001810CC" w:rsidP="006E773C" w:rsidRDefault="001810CC" w14:paraId="490DF327" w14:textId="77777777">
      <w:pPr>
        <w:pStyle w:val="Heading3"/>
        <w:rPr>
          <w:rFonts w:ascii="Times New Roman" w:hAnsi="Times New Roman" w:cs="Times New Roman"/>
          <w:sz w:val="22"/>
          <w:szCs w:val="22"/>
        </w:rPr>
      </w:pPr>
      <w:bookmarkStart w:name="_Toc132804120" w:id="45"/>
    </w:p>
    <w:p w:rsidRPr="00FA479C" w:rsidR="00262589" w:rsidRDefault="00262589" w14:paraId="017B97D2" w14:textId="77777777">
      <w:pPr>
        <w:rPr>
          <w:rFonts w:eastAsiaTheme="majorEastAsia" w:cstheme="minorHAnsi"/>
          <w:color w:val="1F3763" w:themeColor="accent1" w:themeShade="7F"/>
        </w:rPr>
      </w:pPr>
      <w:r w:rsidRPr="00FA479C">
        <w:rPr>
          <w:rFonts w:cstheme="minorHAnsi"/>
        </w:rPr>
        <w:br w:type="page"/>
      </w:r>
    </w:p>
    <w:p w:rsidRPr="00FA479C" w:rsidR="005778A2" w:rsidP="006E773C" w:rsidRDefault="00464EFE" w14:paraId="09976910" w14:textId="0A78EFDF">
      <w:pPr>
        <w:pStyle w:val="Heading3"/>
        <w:rPr>
          <w:rFonts w:asciiTheme="minorHAnsi" w:hAnsiTheme="minorHAnsi" w:cstheme="minorHAnsi"/>
          <w:sz w:val="22"/>
          <w:szCs w:val="22"/>
        </w:rPr>
      </w:pPr>
      <w:bookmarkStart w:name="_Toc136588750" w:id="46"/>
      <w:r w:rsidRPr="00FA479C">
        <w:rPr>
          <w:rFonts w:asciiTheme="minorHAnsi" w:hAnsiTheme="minorHAnsi" w:cstheme="minorHAnsi"/>
          <w:sz w:val="22"/>
          <w:szCs w:val="22"/>
        </w:rPr>
        <w:lastRenderedPageBreak/>
        <w:t xml:space="preserve">Appendix </w:t>
      </w:r>
      <w:r w:rsidRPr="00FA479C" w:rsidR="00201E18">
        <w:rPr>
          <w:rFonts w:asciiTheme="minorHAnsi" w:hAnsiTheme="minorHAnsi" w:cstheme="minorHAnsi"/>
          <w:sz w:val="22"/>
          <w:szCs w:val="22"/>
        </w:rPr>
        <w:t>E</w:t>
      </w:r>
      <w:r w:rsidRPr="00FA479C" w:rsidR="00661B73">
        <w:rPr>
          <w:rFonts w:asciiTheme="minorHAnsi" w:hAnsiTheme="minorHAnsi" w:cstheme="minorHAnsi"/>
          <w:sz w:val="22"/>
          <w:szCs w:val="22"/>
        </w:rPr>
        <w:t xml:space="preserve"> Registration Desk </w:t>
      </w:r>
      <w:r w:rsidRPr="00FA479C" w:rsidR="00BD7B4B">
        <w:rPr>
          <w:rFonts w:asciiTheme="minorHAnsi" w:hAnsiTheme="minorHAnsi" w:cstheme="minorHAnsi"/>
          <w:sz w:val="22"/>
          <w:szCs w:val="22"/>
        </w:rPr>
        <w:t>P</w:t>
      </w:r>
      <w:r w:rsidRPr="00FA479C" w:rsidR="00661B73">
        <w:rPr>
          <w:rFonts w:asciiTheme="minorHAnsi" w:hAnsiTheme="minorHAnsi" w:cstheme="minorHAnsi"/>
          <w:sz w:val="22"/>
          <w:szCs w:val="22"/>
        </w:rPr>
        <w:t xml:space="preserve">oint of </w:t>
      </w:r>
      <w:r w:rsidRPr="00FA479C" w:rsidR="00BD7B4B">
        <w:rPr>
          <w:rFonts w:asciiTheme="minorHAnsi" w:hAnsiTheme="minorHAnsi" w:cstheme="minorHAnsi"/>
          <w:sz w:val="22"/>
          <w:szCs w:val="22"/>
        </w:rPr>
        <w:t>C</w:t>
      </w:r>
      <w:r w:rsidRPr="00FA479C" w:rsidR="00661B73">
        <w:rPr>
          <w:rFonts w:asciiTheme="minorHAnsi" w:hAnsiTheme="minorHAnsi" w:cstheme="minorHAnsi"/>
          <w:sz w:val="22"/>
          <w:szCs w:val="22"/>
        </w:rPr>
        <w:t xml:space="preserve">ontact </w:t>
      </w:r>
      <w:r w:rsidRPr="00FA479C" w:rsidR="00BD7B4B">
        <w:rPr>
          <w:rFonts w:asciiTheme="minorHAnsi" w:hAnsiTheme="minorHAnsi" w:cstheme="minorHAnsi"/>
          <w:sz w:val="22"/>
          <w:szCs w:val="22"/>
        </w:rPr>
        <w:t>W</w:t>
      </w:r>
      <w:r w:rsidRPr="00FA479C" w:rsidR="00661B73">
        <w:rPr>
          <w:rFonts w:asciiTheme="minorHAnsi" w:hAnsiTheme="minorHAnsi" w:cstheme="minorHAnsi"/>
          <w:sz w:val="22"/>
          <w:szCs w:val="22"/>
        </w:rPr>
        <w:t>orkflow</w:t>
      </w:r>
      <w:bookmarkEnd w:id="45"/>
      <w:bookmarkEnd w:id="46"/>
    </w:p>
    <w:p w:rsidRPr="00D56EB1" w:rsidR="005778A2" w:rsidP="00FA58A8" w:rsidRDefault="005778A2" w14:paraId="207940A7" w14:textId="77777777">
      <w:pPr>
        <w:rPr>
          <w:rFonts w:ascii="Times New Roman" w:hAnsi="Times New Roman" w:cs="Times New Roman"/>
          <w:color w:val="000000"/>
          <w:sz w:val="24"/>
          <w:szCs w:val="24"/>
        </w:rPr>
      </w:pPr>
    </w:p>
    <w:p w:rsidRPr="00D56EB1" w:rsidR="00FA58A8" w:rsidP="00FA58A8" w:rsidRDefault="00FA58A8" w14:paraId="74A658E9" w14:textId="77777777">
      <w:pP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7C78D0F8" wp14:editId="61D6E68C">
            <wp:extent cx="6153046" cy="7555230"/>
            <wp:effectExtent l="0" t="0" r="635"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6155340" cy="7558047"/>
                    </a:xfrm>
                    <a:prstGeom prst="rect">
                      <a:avLst/>
                    </a:prstGeom>
                  </pic:spPr>
                </pic:pic>
              </a:graphicData>
            </a:graphic>
          </wp:inline>
        </w:drawing>
      </w:r>
    </w:p>
    <w:p w:rsidRPr="00FA479C" w:rsidR="00464EFE" w:rsidP="006E773C" w:rsidRDefault="00464EFE" w14:paraId="4BE36E3A" w14:textId="5C96E5A6">
      <w:pPr>
        <w:pStyle w:val="Heading3"/>
        <w:rPr>
          <w:rFonts w:asciiTheme="minorHAnsi" w:hAnsiTheme="minorHAnsi" w:cstheme="minorHAnsi"/>
          <w:sz w:val="22"/>
          <w:szCs w:val="22"/>
        </w:rPr>
      </w:pPr>
      <w:bookmarkStart w:name="_Toc132787285" w:id="47"/>
      <w:bookmarkStart w:name="_Toc132787472" w:id="48"/>
      <w:bookmarkStart w:name="_Toc132804121" w:id="49"/>
      <w:bookmarkStart w:name="_Toc136588751" w:id="50"/>
      <w:r w:rsidRPr="00FA479C">
        <w:rPr>
          <w:rFonts w:asciiTheme="minorHAnsi" w:hAnsiTheme="minorHAnsi" w:cstheme="minorHAnsi"/>
          <w:sz w:val="22"/>
          <w:szCs w:val="22"/>
        </w:rPr>
        <w:lastRenderedPageBreak/>
        <w:t xml:space="preserve">Appendix </w:t>
      </w:r>
      <w:r w:rsidRPr="00FA479C" w:rsidR="00201E18">
        <w:rPr>
          <w:rFonts w:asciiTheme="minorHAnsi" w:hAnsiTheme="minorHAnsi" w:cstheme="minorHAnsi"/>
          <w:sz w:val="22"/>
          <w:szCs w:val="22"/>
        </w:rPr>
        <w:t>F</w:t>
      </w:r>
      <w:bookmarkEnd w:id="47"/>
      <w:bookmarkEnd w:id="48"/>
      <w:r w:rsidRPr="00FA479C" w:rsidR="00661B73">
        <w:rPr>
          <w:rFonts w:asciiTheme="minorHAnsi" w:hAnsiTheme="minorHAnsi" w:cstheme="minorHAnsi"/>
          <w:sz w:val="22"/>
          <w:szCs w:val="22"/>
        </w:rPr>
        <w:t xml:space="preserve"> Triage Nurse </w:t>
      </w:r>
      <w:r w:rsidRPr="00FA479C" w:rsidR="00BD7B4B">
        <w:rPr>
          <w:rFonts w:asciiTheme="minorHAnsi" w:hAnsiTheme="minorHAnsi" w:cstheme="minorHAnsi"/>
          <w:sz w:val="22"/>
          <w:szCs w:val="22"/>
        </w:rPr>
        <w:t>P</w:t>
      </w:r>
      <w:r w:rsidRPr="00FA479C" w:rsidR="00661B73">
        <w:rPr>
          <w:rFonts w:asciiTheme="minorHAnsi" w:hAnsiTheme="minorHAnsi" w:cstheme="minorHAnsi"/>
          <w:sz w:val="22"/>
          <w:szCs w:val="22"/>
        </w:rPr>
        <w:t xml:space="preserve">oint of </w:t>
      </w:r>
      <w:r w:rsidRPr="00FA479C" w:rsidR="00BD7B4B">
        <w:rPr>
          <w:rFonts w:asciiTheme="minorHAnsi" w:hAnsiTheme="minorHAnsi" w:cstheme="minorHAnsi"/>
          <w:sz w:val="22"/>
          <w:szCs w:val="22"/>
        </w:rPr>
        <w:t>C</w:t>
      </w:r>
      <w:r w:rsidRPr="00FA479C" w:rsidR="00661B73">
        <w:rPr>
          <w:rFonts w:asciiTheme="minorHAnsi" w:hAnsiTheme="minorHAnsi" w:cstheme="minorHAnsi"/>
          <w:sz w:val="22"/>
          <w:szCs w:val="22"/>
        </w:rPr>
        <w:t xml:space="preserve">ontact </w:t>
      </w:r>
      <w:r w:rsidRPr="00FA479C" w:rsidR="00BD7B4B">
        <w:rPr>
          <w:rFonts w:asciiTheme="minorHAnsi" w:hAnsiTheme="minorHAnsi" w:cstheme="minorHAnsi"/>
          <w:sz w:val="22"/>
          <w:szCs w:val="22"/>
        </w:rPr>
        <w:t>W</w:t>
      </w:r>
      <w:r w:rsidRPr="00FA479C" w:rsidR="00661B73">
        <w:rPr>
          <w:rFonts w:asciiTheme="minorHAnsi" w:hAnsiTheme="minorHAnsi" w:cstheme="minorHAnsi"/>
          <w:sz w:val="22"/>
          <w:szCs w:val="22"/>
        </w:rPr>
        <w:t>orkflow</w:t>
      </w:r>
      <w:bookmarkEnd w:id="49"/>
      <w:bookmarkEnd w:id="50"/>
    </w:p>
    <w:p w:rsidRPr="00997C1F" w:rsidR="00BD7B4B" w:rsidP="00997C1F" w:rsidRDefault="00BD7B4B" w14:paraId="5D4E51F2" w14:textId="77777777">
      <w:pPr>
        <w:rPr>
          <w:rFonts w:ascii="Times New Roman" w:hAnsi="Times New Roman" w:cs="Times New Roman"/>
        </w:rPr>
      </w:pPr>
    </w:p>
    <w:p w:rsidRPr="00D56EB1" w:rsidR="00FA58A8" w:rsidP="00194CB4" w:rsidRDefault="00464EFE" w14:paraId="55722F28" w14:textId="4E858243">
      <w:pPr>
        <w:jc w:val="center"/>
        <w:rPr>
          <w:rFonts w:ascii="Times New Roman" w:hAnsi="Times New Roman" w:cs="Times New Roman"/>
          <w:noProof/>
          <w:sz w:val="24"/>
          <w:szCs w:val="24"/>
        </w:rPr>
      </w:pPr>
      <w:r w:rsidRPr="00997C1F">
        <w:rPr>
          <w:rFonts w:ascii="Times New Roman" w:hAnsi="Times New Roman" w:cs="Times New Roman"/>
        </w:rPr>
        <w:t>Triage Nurse Point of Care Workflow</w:t>
      </w:r>
    </w:p>
    <w:p w:rsidRPr="00D56EB1" w:rsidR="00FA58A8" w:rsidP="00FA58A8" w:rsidRDefault="00FA58A8" w14:paraId="3348F712" w14:textId="77777777">
      <w:pP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09F61300" wp14:editId="6EEC3632">
            <wp:extent cx="5114925" cy="6953248"/>
            <wp:effectExtent l="0" t="0" r="9525"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114925" cy="6953248"/>
                    </a:xfrm>
                    <a:prstGeom prst="rect">
                      <a:avLst/>
                    </a:prstGeom>
                  </pic:spPr>
                </pic:pic>
              </a:graphicData>
            </a:graphic>
          </wp:inline>
        </w:drawing>
      </w:r>
    </w:p>
    <w:p w:rsidRPr="00D56EB1" w:rsidR="00FA58A8" w:rsidP="00FA58A8" w:rsidRDefault="00FA58A8" w14:paraId="113B38C5" w14:textId="77777777">
      <w:pPr>
        <w:rPr>
          <w:rFonts w:ascii="Times New Roman" w:hAnsi="Times New Roman" w:cs="Times New Roman"/>
          <w:color w:val="000000"/>
          <w:sz w:val="24"/>
          <w:szCs w:val="24"/>
        </w:rPr>
      </w:pPr>
    </w:p>
    <w:p w:rsidRPr="00D56EB1" w:rsidR="109431CC" w:rsidP="109431CC" w:rsidRDefault="109431CC" w14:paraId="71076535" w14:textId="64188E12">
      <w:pPr>
        <w:rPr>
          <w:rFonts w:ascii="Times New Roman" w:hAnsi="Times New Roman" w:cs="Times New Roman"/>
          <w:color w:val="000000" w:themeColor="text1"/>
          <w:sz w:val="24"/>
          <w:szCs w:val="24"/>
        </w:rPr>
      </w:pPr>
    </w:p>
    <w:p w:rsidRPr="00D56EB1" w:rsidR="00464EFE" w:rsidRDefault="00464EFE" w14:paraId="78808B98" w14:textId="48192510">
      <w:pPr>
        <w:rPr>
          <w:rFonts w:ascii="Times New Roman" w:hAnsi="Times New Roman" w:cs="Times New Roman"/>
          <w:color w:val="000000" w:themeColor="text1"/>
          <w:sz w:val="24"/>
          <w:szCs w:val="24"/>
        </w:rPr>
      </w:pPr>
      <w:r w:rsidRPr="00D56EB1">
        <w:rPr>
          <w:rFonts w:ascii="Times New Roman" w:hAnsi="Times New Roman" w:cs="Times New Roman"/>
          <w:color w:val="000000" w:themeColor="text1"/>
          <w:sz w:val="24"/>
          <w:szCs w:val="24"/>
        </w:rPr>
        <w:br w:type="page"/>
      </w:r>
    </w:p>
    <w:p w:rsidRPr="00466803" w:rsidR="4A2D9CB9" w:rsidP="006E773C" w:rsidRDefault="00464EFE" w14:paraId="26AC9474" w14:textId="23F4EE84">
      <w:pPr>
        <w:pStyle w:val="Heading3"/>
        <w:rPr>
          <w:rFonts w:asciiTheme="minorHAnsi" w:hAnsiTheme="minorHAnsi" w:cstheme="minorHAnsi"/>
        </w:rPr>
      </w:pPr>
      <w:bookmarkStart w:name="_Toc132787286" w:id="51"/>
      <w:bookmarkStart w:name="_Toc132787473" w:id="52"/>
      <w:bookmarkStart w:name="_Toc132804122" w:id="53"/>
      <w:bookmarkStart w:name="_Toc136588752" w:id="54"/>
      <w:r w:rsidRPr="00466803">
        <w:rPr>
          <w:rFonts w:asciiTheme="minorHAnsi" w:hAnsiTheme="minorHAnsi" w:cstheme="minorHAnsi"/>
        </w:rPr>
        <w:lastRenderedPageBreak/>
        <w:t xml:space="preserve">Appendix </w:t>
      </w:r>
      <w:r w:rsidR="00262589">
        <w:rPr>
          <w:rFonts w:asciiTheme="minorHAnsi" w:hAnsiTheme="minorHAnsi" w:cstheme="minorHAnsi"/>
        </w:rPr>
        <w:t>H</w:t>
      </w:r>
      <w:bookmarkEnd w:id="51"/>
      <w:bookmarkEnd w:id="52"/>
      <w:r w:rsidRPr="00466803" w:rsidR="00DE159F">
        <w:rPr>
          <w:rFonts w:asciiTheme="minorHAnsi" w:hAnsiTheme="minorHAnsi" w:cstheme="minorHAnsi"/>
        </w:rPr>
        <w:t xml:space="preserve"> Laboratory Point of Contact Workflow and Policy</w:t>
      </w:r>
      <w:bookmarkEnd w:id="53"/>
      <w:bookmarkEnd w:id="54"/>
      <w:r w:rsidRPr="00466803" w:rsidR="00DE159F">
        <w:rPr>
          <w:rFonts w:asciiTheme="minorHAnsi" w:hAnsiTheme="minorHAnsi" w:cstheme="minorHAnsi"/>
        </w:rPr>
        <w:t xml:space="preserve"> </w:t>
      </w:r>
    </w:p>
    <w:p w:rsidRPr="00D56EB1" w:rsidR="00464EFE" w:rsidP="4A2D9CB9" w:rsidRDefault="00464EFE" w14:paraId="6D347817" w14:textId="77777777">
      <w:pPr>
        <w:rPr>
          <w:rFonts w:ascii="Times New Roman" w:hAnsi="Times New Roman" w:cs="Times New Roman"/>
          <w:color w:val="000000" w:themeColor="text1"/>
          <w:sz w:val="24"/>
          <w:szCs w:val="24"/>
        </w:rPr>
      </w:pPr>
    </w:p>
    <w:p w:rsidRPr="00997C1F" w:rsidR="109431CC" w:rsidP="33C0C850" w:rsidRDefault="109431CC" w14:paraId="77C9B25B" w14:textId="54D655EC">
      <w:pPr>
        <w:rPr>
          <w:rFonts w:ascii="Times New Roman" w:hAnsi="Times New Roman" w:cs="Times New Roman"/>
        </w:rPr>
      </w:pPr>
      <w:r w:rsidRPr="00997C1F">
        <w:rPr>
          <w:rFonts w:ascii="Times New Roman" w:hAnsi="Times New Roman" w:cs="Times New Roman"/>
          <w:noProof/>
        </w:rPr>
        <w:drawing>
          <wp:inline distT="0" distB="0" distL="0" distR="0" wp14:anchorId="3C5A041A" wp14:editId="4A5C6461">
            <wp:extent cx="6343650" cy="1083707"/>
            <wp:effectExtent l="0" t="0" r="0" b="0"/>
            <wp:docPr id="674608721" name="Picture 6746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343650" cy="1083707"/>
                    </a:xfrm>
                    <a:prstGeom prst="rect">
                      <a:avLst/>
                    </a:prstGeom>
                  </pic:spPr>
                </pic:pic>
              </a:graphicData>
            </a:graphic>
          </wp:inline>
        </w:drawing>
      </w:r>
    </w:p>
    <w:p w:rsidRPr="00997C1F" w:rsidR="109431CC" w:rsidP="33C0C850" w:rsidRDefault="109431CC" w14:paraId="6C159DC5" w14:textId="77887707">
      <w:pPr>
        <w:rPr>
          <w:rFonts w:ascii="Times New Roman" w:hAnsi="Times New Roman" w:cs="Times New Roman"/>
        </w:rPr>
      </w:pPr>
      <w:r w:rsidRPr="00997C1F">
        <w:rPr>
          <w:rFonts w:ascii="Times New Roman" w:hAnsi="Times New Roman" w:cs="Times New Roman"/>
          <w:noProof/>
        </w:rPr>
        <w:drawing>
          <wp:inline distT="0" distB="0" distL="0" distR="0" wp14:anchorId="6CE4DB96" wp14:editId="3E8C1972">
            <wp:extent cx="5829300" cy="4273436"/>
            <wp:effectExtent l="0" t="0" r="0" b="0"/>
            <wp:docPr id="2091278324" name="Picture 209127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829300" cy="4273436"/>
                    </a:xfrm>
                    <a:prstGeom prst="rect">
                      <a:avLst/>
                    </a:prstGeom>
                  </pic:spPr>
                </pic:pic>
              </a:graphicData>
            </a:graphic>
          </wp:inline>
        </w:drawing>
      </w:r>
    </w:p>
    <w:p w:rsidRPr="00D56EB1" w:rsidR="00FA58A8" w:rsidP="00FA58A8" w:rsidRDefault="00FA58A8" w14:paraId="27FD9F21" w14:textId="04D92129">
      <w:pPr>
        <w:rPr>
          <w:rFonts w:ascii="Times New Roman" w:hAnsi="Times New Roman" w:cs="Times New Roman"/>
          <w:color w:val="000000"/>
          <w:sz w:val="24"/>
          <w:szCs w:val="24"/>
        </w:rPr>
      </w:pPr>
    </w:p>
    <w:p w:rsidRPr="00D56EB1" w:rsidR="00464EFE" w:rsidRDefault="00464EFE" w14:paraId="18D9E57C" w14:textId="638077F9">
      <w:pPr>
        <w:rPr>
          <w:rFonts w:ascii="Times New Roman" w:hAnsi="Times New Roman" w:eastAsia="Times New Roman" w:cs="Times New Roman"/>
          <w:b/>
          <w:bCs/>
          <w:color w:val="000000"/>
          <w:sz w:val="24"/>
          <w:szCs w:val="24"/>
          <w:bdr w:val="none" w:color="auto" w:sz="0" w:space="0" w:frame="1"/>
        </w:rPr>
      </w:pPr>
      <w:r w:rsidRPr="00997C1F">
        <w:rPr>
          <w:rFonts w:ascii="Times New Roman" w:hAnsi="Times New Roman" w:cs="Times New Roman"/>
          <w:b/>
          <w:bCs/>
          <w:color w:val="000000"/>
          <w:bdr w:val="none" w:color="auto" w:sz="0" w:space="0" w:frame="1"/>
        </w:rPr>
        <w:br w:type="page"/>
      </w:r>
    </w:p>
    <w:p w:rsidRPr="00FA479C" w:rsidR="007D03F5" w:rsidP="4A2D9CB9" w:rsidRDefault="00C369CB" w14:paraId="48DFDBA9" w14:textId="300749F4">
      <w:pPr>
        <w:pStyle w:val="xxmsonormal"/>
        <w:shd w:val="clear" w:color="auto" w:fill="FFFFFF" w:themeFill="background1"/>
        <w:spacing w:before="0" w:beforeAutospacing="0" w:after="0" w:afterAutospacing="0"/>
        <w:textAlignment w:val="baseline"/>
        <w:rPr>
          <w:rFonts w:asciiTheme="minorHAnsi" w:hAnsiTheme="minorHAnsi" w:cstheme="minorHAnsi"/>
          <w:b/>
          <w:bCs/>
          <w:color w:val="242424"/>
          <w:sz w:val="22"/>
          <w:szCs w:val="22"/>
        </w:rPr>
      </w:pPr>
      <w:r w:rsidRPr="00FA479C">
        <w:rPr>
          <w:rFonts w:asciiTheme="minorHAnsi" w:hAnsiTheme="minorHAnsi" w:cstheme="minorHAnsi"/>
          <w:b/>
          <w:bCs/>
          <w:color w:val="000000"/>
          <w:sz w:val="22"/>
          <w:szCs w:val="22"/>
          <w:bdr w:val="none" w:color="auto" w:sz="0" w:space="0" w:frame="1"/>
        </w:rPr>
        <w:lastRenderedPageBreak/>
        <w:t>NNMC Express STI context and forms</w:t>
      </w:r>
    </w:p>
    <w:p w:rsidRPr="00FA479C" w:rsidR="007D03F5" w:rsidP="4A2D9CB9" w:rsidRDefault="007D03F5" w14:paraId="4EFAC2C0"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A patient presents directly to the Laboratory during operating hours, requests testing (must be asymptomatic or will be directed to go to a clinic for an evaluation).  </w:t>
      </w:r>
    </w:p>
    <w:p w:rsidRPr="00FA479C" w:rsidR="007D03F5" w:rsidP="4A2D9CB9" w:rsidRDefault="007D03F5" w14:paraId="050E3039"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They fill out a paper form (I've attached) with relevant PHI, preferred contact info, and what tests they are requesting (right now just 3 options).  </w:t>
      </w:r>
    </w:p>
    <w:p w:rsidRPr="00FA479C" w:rsidR="007D03F5" w:rsidP="4A2D9CB9" w:rsidRDefault="007D03F5" w14:paraId="0C5CA079"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1</w:t>
      </w:r>
      <w:r w:rsidRPr="00FA479C">
        <w:rPr>
          <w:rFonts w:asciiTheme="minorHAnsi" w:hAnsiTheme="minorHAnsi" w:cstheme="minorHAnsi"/>
          <w:color w:val="000000"/>
          <w:sz w:val="22"/>
          <w:szCs w:val="22"/>
          <w:bdr w:val="none" w:color="auto" w:sz="0" w:space="0" w:frame="1"/>
          <w:vertAlign w:val="superscript"/>
        </w:rPr>
        <w:t>st</w:t>
      </w:r>
      <w:r w:rsidRPr="00FA479C">
        <w:rPr>
          <w:rFonts w:asciiTheme="minorHAnsi" w:hAnsiTheme="minorHAnsi" w:cstheme="minorHAnsi"/>
          <w:color w:val="000000"/>
          <w:sz w:val="22"/>
          <w:szCs w:val="22"/>
          <w:bdr w:val="none" w:color="auto" w:sz="0" w:space="0" w:frame="1"/>
        </w:rPr>
        <w:t> third of the perforated paper is removed &amp; placed in a locked box in the lab (w PHI, to be used to look for &amp; track test results as below).  Middle third is removed &amp; given to the lab to use to enter the orders into the EHR using order numbers &amp; listed ordering provider (this can be anyone who doesn't mind excess notifications they can ignore or erase, we are NOT using EHR notifications of results as our primary means to follow up these results).</w:t>
      </w:r>
    </w:p>
    <w:p w:rsidRPr="00FA479C" w:rsidR="007D03F5" w:rsidP="4A2D9CB9" w:rsidRDefault="007D03F5" w14:paraId="58850A69" w14:textId="3B914C88">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 xml:space="preserve">Patient keeps the last/Right third of the ticket, they can follow the results themselves on </w:t>
      </w:r>
      <w:proofErr w:type="spellStart"/>
      <w:r w:rsidRPr="00FA479C" w:rsidR="004E2D79">
        <w:rPr>
          <w:rFonts w:asciiTheme="minorHAnsi" w:hAnsiTheme="minorHAnsi" w:cstheme="minorHAnsi"/>
          <w:color w:val="000000"/>
          <w:sz w:val="22"/>
          <w:szCs w:val="22"/>
          <w:bdr w:val="none" w:color="auto" w:sz="0" w:space="0" w:frame="1"/>
        </w:rPr>
        <w:t>L</w:t>
      </w:r>
      <w:r w:rsidRPr="00FA479C">
        <w:rPr>
          <w:rFonts w:asciiTheme="minorHAnsi" w:hAnsiTheme="minorHAnsi" w:cstheme="minorHAnsi"/>
          <w:color w:val="000000"/>
          <w:sz w:val="22"/>
          <w:szCs w:val="22"/>
          <w:bdr w:val="none" w:color="auto" w:sz="0" w:space="0" w:frame="1"/>
        </w:rPr>
        <w:t>abcorp</w:t>
      </w:r>
      <w:proofErr w:type="spellEnd"/>
      <w:r w:rsidRPr="00FA479C">
        <w:rPr>
          <w:rFonts w:asciiTheme="minorHAnsi" w:hAnsiTheme="minorHAnsi" w:cstheme="minorHAnsi"/>
          <w:color w:val="000000"/>
          <w:sz w:val="22"/>
          <w:szCs w:val="22"/>
          <w:bdr w:val="none" w:color="auto" w:sz="0" w:space="0" w:frame="1"/>
        </w:rPr>
        <w:t xml:space="preserve"> patient portal (at least for adults) and/or they can call the number listed if they haven't heard the results within 2 weeks (rings to a health tech in the Community health department who was previously responsible for giving covid test results).</w:t>
      </w:r>
    </w:p>
    <w:p w:rsidRPr="00FA479C" w:rsidR="007D03F5" w:rsidP="4A2D9CB9" w:rsidRDefault="007D03F5" w14:paraId="02ED50CA"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 xml:space="preserve">2-3 times per week, one of 3 Health technicians will stop by the lab, pick up any paper slips in the box with </w:t>
      </w:r>
      <w:proofErr w:type="spellStart"/>
      <w:r w:rsidRPr="00FA479C">
        <w:rPr>
          <w:rFonts w:asciiTheme="minorHAnsi" w:hAnsiTheme="minorHAnsi" w:cstheme="minorHAnsi"/>
          <w:color w:val="000000"/>
          <w:sz w:val="22"/>
          <w:szCs w:val="22"/>
          <w:bdr w:val="none" w:color="auto" w:sz="0" w:space="0" w:frame="1"/>
        </w:rPr>
        <w:t>pt's</w:t>
      </w:r>
      <w:proofErr w:type="spellEnd"/>
      <w:r w:rsidRPr="00FA479C">
        <w:rPr>
          <w:rFonts w:asciiTheme="minorHAnsi" w:hAnsiTheme="minorHAnsi" w:cstheme="minorHAnsi"/>
          <w:color w:val="000000"/>
          <w:sz w:val="22"/>
          <w:szCs w:val="22"/>
          <w:bdr w:val="none" w:color="auto" w:sz="0" w:space="0" w:frame="1"/>
        </w:rPr>
        <w:t xml:space="preserve"> PHI &amp; contact info.  They will then look up these patients in our EHR &amp;/or </w:t>
      </w:r>
      <w:proofErr w:type="spellStart"/>
      <w:r w:rsidRPr="00FA479C">
        <w:rPr>
          <w:rFonts w:asciiTheme="minorHAnsi" w:hAnsiTheme="minorHAnsi" w:cstheme="minorHAnsi"/>
          <w:color w:val="000000"/>
          <w:sz w:val="22"/>
          <w:szCs w:val="22"/>
          <w:bdr w:val="none" w:color="auto" w:sz="0" w:space="0" w:frame="1"/>
        </w:rPr>
        <w:t>Labcorp</w:t>
      </w:r>
      <w:proofErr w:type="spellEnd"/>
      <w:r w:rsidRPr="00FA479C">
        <w:rPr>
          <w:rFonts w:asciiTheme="minorHAnsi" w:hAnsiTheme="minorHAnsi" w:cstheme="minorHAnsi"/>
          <w:color w:val="000000"/>
          <w:sz w:val="22"/>
          <w:szCs w:val="22"/>
          <w:bdr w:val="none" w:color="auto" w:sz="0" w:space="0" w:frame="1"/>
        </w:rPr>
        <w:t xml:space="preserve"> for these specific test results.  </w:t>
      </w:r>
    </w:p>
    <w:p w:rsidRPr="00FA479C" w:rsidR="007D03F5" w:rsidP="4A2D9CB9" w:rsidRDefault="007D03F5" w14:paraId="65410569"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For patients with all results are negative, they will call &amp;/or send a letter based on requested contact info to inform them of negative results.</w:t>
      </w:r>
    </w:p>
    <w:p w:rsidRPr="00FA479C" w:rsidR="007D03F5" w:rsidP="4A2D9CB9" w:rsidRDefault="007D03F5" w14:paraId="0A79778C"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 xml:space="preserve">For any positive results needing treatment (or if they are uncertain how to interpret them)- they will route these patients to one of 3 providers here to look at the results, order the appropriate medication treatment &amp; contact the patient via their preferred methods to get them treatment (or further testing where appropriate).   The provider consults </w:t>
      </w:r>
      <w:proofErr w:type="gramStart"/>
      <w:r w:rsidRPr="00FA479C">
        <w:rPr>
          <w:rFonts w:asciiTheme="minorHAnsi" w:hAnsiTheme="minorHAnsi" w:cstheme="minorHAnsi"/>
          <w:color w:val="000000"/>
          <w:sz w:val="22"/>
          <w:szCs w:val="22"/>
          <w:bdr w:val="none" w:color="auto" w:sz="0" w:space="0" w:frame="1"/>
        </w:rPr>
        <w:t>depends</w:t>
      </w:r>
      <w:proofErr w:type="gramEnd"/>
      <w:r w:rsidRPr="00FA479C">
        <w:rPr>
          <w:rFonts w:asciiTheme="minorHAnsi" w:hAnsiTheme="minorHAnsi" w:cstheme="minorHAnsi"/>
          <w:color w:val="000000"/>
          <w:sz w:val="22"/>
          <w:szCs w:val="22"/>
          <w:bdr w:val="none" w:color="auto" w:sz="0" w:space="0" w:frame="1"/>
        </w:rPr>
        <w:t xml:space="preserve"> on Pt's listed age (&lt;18yo to pediatric provider) &amp; listed gender (M vs. F in our EHR).  </w:t>
      </w:r>
    </w:p>
    <w:p w:rsidRPr="00FA479C" w:rsidR="007D03F5" w:rsidP="4A2D9CB9" w:rsidRDefault="007D03F5" w14:paraId="70EBFDA3" w14:textId="77777777">
      <w:pPr>
        <w:pStyle w:val="xxmsonormal"/>
        <w:numPr>
          <w:ilvl w:val="0"/>
          <w:numId w:val="2"/>
        </w:numPr>
        <w:shd w:val="clear" w:color="auto" w:fill="FFFFFF" w:themeFill="background1"/>
        <w:spacing w:before="0" w:beforeAutospacing="0" w:after="0" w:afterAutospacing="0"/>
        <w:textAlignment w:val="baseline"/>
        <w:rPr>
          <w:rFonts w:asciiTheme="minorHAnsi" w:hAnsiTheme="minorHAnsi" w:cstheme="minorHAnsi"/>
          <w:color w:val="000000"/>
          <w:sz w:val="22"/>
          <w:szCs w:val="22"/>
        </w:rPr>
      </w:pPr>
      <w:r w:rsidRPr="00FA479C">
        <w:rPr>
          <w:rFonts w:asciiTheme="minorHAnsi" w:hAnsiTheme="minorHAnsi" w:cstheme="minorHAnsi"/>
          <w:color w:val="000000"/>
          <w:sz w:val="22"/>
          <w:szCs w:val="22"/>
          <w:bdr w:val="none" w:color="auto" w:sz="0" w:space="0" w:frame="1"/>
        </w:rPr>
        <w:t xml:space="preserve">In certain cases, if providers have been unable to contact patients despite multiple attempts re: an STI, PHNs may be consulted to help find </w:t>
      </w:r>
      <w:proofErr w:type="spellStart"/>
      <w:r w:rsidRPr="00FA479C">
        <w:rPr>
          <w:rFonts w:asciiTheme="minorHAnsi" w:hAnsiTheme="minorHAnsi" w:cstheme="minorHAnsi"/>
          <w:color w:val="000000"/>
          <w:sz w:val="22"/>
          <w:szCs w:val="22"/>
          <w:bdr w:val="none" w:color="auto" w:sz="0" w:space="0" w:frame="1"/>
        </w:rPr>
        <w:t>pt</w:t>
      </w:r>
      <w:proofErr w:type="spellEnd"/>
      <w:r w:rsidRPr="00FA479C">
        <w:rPr>
          <w:rFonts w:asciiTheme="minorHAnsi" w:hAnsiTheme="minorHAnsi" w:cstheme="minorHAnsi"/>
          <w:color w:val="000000"/>
          <w:sz w:val="22"/>
          <w:szCs w:val="22"/>
          <w:bdr w:val="none" w:color="auto" w:sz="0" w:space="0" w:frame="1"/>
        </w:rPr>
        <w:t>, given them diagnosis &amp;/or ensure appropriate treatment.</w:t>
      </w:r>
    </w:p>
    <w:p w:rsidRPr="00FA479C" w:rsidR="007D03F5" w:rsidP="4A2D9CB9" w:rsidRDefault="007D03F5" w14:paraId="286E56DE" w14:textId="77777777">
      <w:pPr>
        <w:pStyle w:val="xxmsonormal"/>
        <w:shd w:val="clear" w:color="auto" w:fill="FFFFFF" w:themeFill="background1"/>
        <w:spacing w:before="0" w:beforeAutospacing="0" w:after="0" w:afterAutospacing="0"/>
        <w:ind w:left="720"/>
        <w:textAlignment w:val="baseline"/>
        <w:rPr>
          <w:rFonts w:asciiTheme="minorHAnsi" w:hAnsiTheme="minorHAnsi" w:cstheme="minorHAnsi"/>
          <w:color w:val="242424"/>
          <w:sz w:val="22"/>
          <w:szCs w:val="22"/>
        </w:rPr>
      </w:pPr>
      <w:r w:rsidRPr="00FA479C">
        <w:rPr>
          <w:rFonts w:asciiTheme="minorHAnsi" w:hAnsiTheme="minorHAnsi" w:cstheme="minorHAnsi"/>
          <w:color w:val="000000"/>
          <w:sz w:val="22"/>
          <w:szCs w:val="22"/>
          <w:bdr w:val="none" w:color="auto" w:sz="0" w:space="0" w:frame="1"/>
        </w:rPr>
        <w:t> </w:t>
      </w:r>
    </w:p>
    <w:p w:rsidRPr="00FA479C" w:rsidR="007D03F5" w:rsidP="4A2D9CB9" w:rsidRDefault="001B491E" w14:paraId="2C0757D8" w14:textId="4D9D49C5">
      <w:pPr>
        <w:pStyle w:val="xxmsonormal"/>
        <w:shd w:val="clear" w:color="auto" w:fill="FFFFFF" w:themeFill="background1"/>
        <w:spacing w:before="0" w:beforeAutospacing="0" w:after="0" w:afterAutospacing="0"/>
        <w:textAlignment w:val="baseline"/>
        <w:rPr>
          <w:rFonts w:asciiTheme="minorHAnsi" w:hAnsiTheme="minorHAnsi" w:cstheme="minorHAnsi"/>
          <w:color w:val="242424"/>
          <w:sz w:val="22"/>
          <w:szCs w:val="22"/>
        </w:rPr>
      </w:pPr>
      <w:r w:rsidRPr="00FA479C">
        <w:rPr>
          <w:rFonts w:asciiTheme="minorHAnsi" w:hAnsiTheme="minorHAnsi" w:cstheme="minorHAnsi"/>
          <w:color w:val="000000"/>
          <w:sz w:val="22"/>
          <w:szCs w:val="22"/>
          <w:bdr w:val="none" w:color="auto" w:sz="0" w:space="0" w:frame="1"/>
        </w:rPr>
        <w:t>NNMC is</w:t>
      </w:r>
      <w:r w:rsidRPr="00FA479C" w:rsidR="007D03F5">
        <w:rPr>
          <w:rFonts w:asciiTheme="minorHAnsi" w:hAnsiTheme="minorHAnsi" w:cstheme="minorHAnsi"/>
          <w:color w:val="000000"/>
          <w:sz w:val="22"/>
          <w:szCs w:val="22"/>
          <w:bdr w:val="none" w:color="auto" w:sz="0" w:space="0" w:frame="1"/>
        </w:rPr>
        <w:t xml:space="preserve"> working to add a specific adolescent version of this that will have all confidential </w:t>
      </w:r>
      <w:proofErr w:type="gramStart"/>
      <w:r w:rsidRPr="00FA479C" w:rsidR="007D03F5">
        <w:rPr>
          <w:rFonts w:asciiTheme="minorHAnsi" w:hAnsiTheme="minorHAnsi" w:cstheme="minorHAnsi"/>
          <w:color w:val="000000"/>
          <w:sz w:val="22"/>
          <w:szCs w:val="22"/>
          <w:bdr w:val="none" w:color="auto" w:sz="0" w:space="0" w:frame="1"/>
        </w:rPr>
        <w:t>testing,</w:t>
      </w:r>
      <w:proofErr w:type="gramEnd"/>
      <w:r w:rsidRPr="00FA479C" w:rsidR="007D03F5">
        <w:rPr>
          <w:rFonts w:asciiTheme="minorHAnsi" w:hAnsiTheme="minorHAnsi" w:cstheme="minorHAnsi"/>
          <w:color w:val="000000"/>
          <w:sz w:val="22"/>
          <w:szCs w:val="22"/>
          <w:bdr w:val="none" w:color="auto" w:sz="0" w:space="0" w:frame="1"/>
        </w:rPr>
        <w:t xml:space="preserve"> however these will have different num</w:t>
      </w:r>
      <w:r w:rsidRPr="00FA479C" w:rsidR="004E2D79">
        <w:rPr>
          <w:rFonts w:asciiTheme="minorHAnsi" w:hAnsiTheme="minorHAnsi" w:cstheme="minorHAnsi"/>
          <w:color w:val="000000"/>
          <w:sz w:val="22"/>
          <w:szCs w:val="22"/>
          <w:bdr w:val="none" w:color="auto" w:sz="0" w:space="0" w:frame="1"/>
        </w:rPr>
        <w:t>b</w:t>
      </w:r>
      <w:r w:rsidRPr="00FA479C" w:rsidR="007D03F5">
        <w:rPr>
          <w:rFonts w:asciiTheme="minorHAnsi" w:hAnsiTheme="minorHAnsi" w:cstheme="minorHAnsi"/>
          <w:color w:val="000000"/>
          <w:sz w:val="22"/>
          <w:szCs w:val="22"/>
          <w:bdr w:val="none" w:color="auto" w:sz="0" w:space="0" w:frame="1"/>
        </w:rPr>
        <w:t xml:space="preserve">ers for the </w:t>
      </w:r>
      <w:proofErr w:type="spellStart"/>
      <w:r w:rsidRPr="00FA479C" w:rsidR="007D03F5">
        <w:rPr>
          <w:rFonts w:asciiTheme="minorHAnsi" w:hAnsiTheme="minorHAnsi" w:cstheme="minorHAnsi"/>
          <w:color w:val="000000"/>
          <w:sz w:val="22"/>
          <w:szCs w:val="22"/>
          <w:bdr w:val="none" w:color="auto" w:sz="0" w:space="0" w:frame="1"/>
        </w:rPr>
        <w:t>Labcorp</w:t>
      </w:r>
      <w:proofErr w:type="spellEnd"/>
      <w:r w:rsidRPr="00FA479C" w:rsidR="007D03F5">
        <w:rPr>
          <w:rFonts w:asciiTheme="minorHAnsi" w:hAnsiTheme="minorHAnsi" w:cstheme="minorHAnsi"/>
          <w:color w:val="000000"/>
          <w:sz w:val="22"/>
          <w:szCs w:val="22"/>
          <w:bdr w:val="none" w:color="auto" w:sz="0" w:space="0" w:frame="1"/>
        </w:rPr>
        <w:t xml:space="preserve"> account &amp; specific test, and will not be viewable in the </w:t>
      </w:r>
      <w:proofErr w:type="spellStart"/>
      <w:r w:rsidRPr="00FA479C" w:rsidR="007D03F5">
        <w:rPr>
          <w:rFonts w:asciiTheme="minorHAnsi" w:hAnsiTheme="minorHAnsi" w:cstheme="minorHAnsi"/>
          <w:color w:val="000000"/>
          <w:sz w:val="22"/>
          <w:szCs w:val="22"/>
          <w:bdr w:val="none" w:color="auto" w:sz="0" w:space="0" w:frame="1"/>
        </w:rPr>
        <w:t>Labcorp</w:t>
      </w:r>
      <w:proofErr w:type="spellEnd"/>
      <w:r w:rsidRPr="00FA479C" w:rsidR="007D03F5">
        <w:rPr>
          <w:rFonts w:asciiTheme="minorHAnsi" w:hAnsiTheme="minorHAnsi" w:cstheme="minorHAnsi"/>
          <w:color w:val="000000"/>
          <w:sz w:val="22"/>
          <w:szCs w:val="22"/>
          <w:bdr w:val="none" w:color="auto" w:sz="0" w:space="0" w:frame="1"/>
        </w:rPr>
        <w:t xml:space="preserve"> patient portal.  </w:t>
      </w:r>
    </w:p>
    <w:p w:rsidRPr="00FA479C" w:rsidR="007D03F5" w:rsidP="4A2D9CB9" w:rsidRDefault="007D03F5" w14:paraId="30C1C11A" w14:textId="77777777">
      <w:pPr>
        <w:pStyle w:val="xxmsonormal"/>
        <w:shd w:val="clear" w:color="auto" w:fill="FFFFFF" w:themeFill="background1"/>
        <w:spacing w:before="0" w:beforeAutospacing="0" w:after="0" w:afterAutospacing="0"/>
        <w:textAlignment w:val="baseline"/>
        <w:rPr>
          <w:rFonts w:asciiTheme="minorHAnsi" w:hAnsiTheme="minorHAnsi" w:cstheme="minorHAnsi"/>
          <w:color w:val="242424"/>
          <w:sz w:val="22"/>
          <w:szCs w:val="22"/>
        </w:rPr>
      </w:pPr>
      <w:r w:rsidRPr="00FA479C">
        <w:rPr>
          <w:rFonts w:asciiTheme="minorHAnsi" w:hAnsiTheme="minorHAnsi" w:cstheme="minorHAnsi"/>
          <w:color w:val="000000"/>
          <w:sz w:val="22"/>
          <w:szCs w:val="22"/>
          <w:bdr w:val="none" w:color="auto" w:sz="0" w:space="0" w:frame="1"/>
        </w:rPr>
        <w:t> </w:t>
      </w:r>
    </w:p>
    <w:p w:rsidRPr="00D56EB1" w:rsidR="4C137262" w:rsidP="4A2D9CB9" w:rsidRDefault="4C137262" w14:paraId="2361083D" w14:textId="5FA1F6BC">
      <w:pPr>
        <w:pStyle w:val="xxmsonormal"/>
        <w:shd w:val="clear" w:color="auto" w:fill="FFFFFF" w:themeFill="background1"/>
        <w:spacing w:before="0" w:beforeAutospacing="0" w:after="0" w:afterAutospacing="0"/>
        <w:rPr>
          <w:color w:val="000000" w:themeColor="text1"/>
        </w:rPr>
      </w:pPr>
    </w:p>
    <w:p w:rsidRPr="00D56EB1" w:rsidR="4C137262" w:rsidP="4A2D9CB9" w:rsidRDefault="4C137262" w14:paraId="68C0C35B" w14:textId="4A2FA865">
      <w:pPr>
        <w:pStyle w:val="xxmsonormal"/>
        <w:shd w:val="clear" w:color="auto" w:fill="FFFFFF" w:themeFill="background1"/>
        <w:spacing w:before="0" w:beforeAutospacing="0" w:after="0" w:afterAutospacing="0"/>
        <w:rPr>
          <w:color w:val="000000" w:themeColor="text1"/>
        </w:rPr>
      </w:pPr>
    </w:p>
    <w:p w:rsidRPr="00D56EB1" w:rsidR="4C137262" w:rsidP="4A2D9CB9" w:rsidRDefault="4C137262" w14:paraId="796FAB2C" w14:textId="4EAB17BD">
      <w:pPr>
        <w:pStyle w:val="xxmsonormal"/>
        <w:shd w:val="clear" w:color="auto" w:fill="FFFFFF" w:themeFill="background1"/>
        <w:spacing w:before="0" w:beforeAutospacing="0" w:after="0" w:afterAutospacing="0"/>
        <w:rPr>
          <w:color w:val="000000" w:themeColor="text1"/>
        </w:rPr>
      </w:pPr>
    </w:p>
    <w:p w:rsidRPr="00D56EB1" w:rsidR="4C137262" w:rsidP="4A2D9CB9" w:rsidRDefault="4C137262" w14:paraId="439038C9" w14:textId="7219C91B">
      <w:pPr>
        <w:pStyle w:val="xxmsonormal"/>
        <w:shd w:val="clear" w:color="auto" w:fill="FFFFFF" w:themeFill="background1"/>
        <w:spacing w:before="0" w:beforeAutospacing="0" w:after="0" w:afterAutospacing="0"/>
        <w:rPr>
          <w:color w:val="000000" w:themeColor="text1"/>
        </w:rPr>
      </w:pPr>
    </w:p>
    <w:p w:rsidRPr="00D56EB1" w:rsidR="4C137262" w:rsidP="4A2D9CB9" w:rsidRDefault="4C137262" w14:paraId="4D275C1F" w14:textId="5C91CB2F">
      <w:pPr>
        <w:pStyle w:val="xxmsonormal"/>
        <w:shd w:val="clear" w:color="auto" w:fill="FFFFFF" w:themeFill="background1"/>
        <w:spacing w:before="0" w:beforeAutospacing="0" w:after="0" w:afterAutospacing="0"/>
        <w:rPr>
          <w:color w:val="000000" w:themeColor="text1"/>
        </w:rPr>
      </w:pPr>
    </w:p>
    <w:p w:rsidRPr="00D56EB1" w:rsidR="4C137262" w:rsidP="4A2D9CB9" w:rsidRDefault="4C137262" w14:paraId="683A5B65" w14:textId="0480D478">
      <w:pPr>
        <w:pStyle w:val="xxmsonormal"/>
        <w:shd w:val="clear" w:color="auto" w:fill="FFFFFF" w:themeFill="background1"/>
        <w:spacing w:before="0" w:beforeAutospacing="0" w:after="0" w:afterAutospacing="0"/>
        <w:rPr>
          <w:color w:val="000000" w:themeColor="text1"/>
        </w:rPr>
      </w:pPr>
    </w:p>
    <w:p w:rsidRPr="00D56EB1" w:rsidR="007D03F5" w:rsidP="4A2D9CB9" w:rsidRDefault="007D03F5" w14:paraId="1419CECD" w14:textId="21B12DDB">
      <w:pPr>
        <w:pStyle w:val="xxmsonormal"/>
        <w:shd w:val="clear" w:color="auto" w:fill="FFFFFF" w:themeFill="background1"/>
        <w:spacing w:before="0" w:beforeAutospacing="0" w:after="0" w:afterAutospacing="0"/>
        <w:textAlignment w:val="baseline"/>
        <w:rPr>
          <w:color w:val="000000" w:themeColor="text1"/>
        </w:rPr>
      </w:pPr>
    </w:p>
    <w:p w:rsidRPr="00D56EB1" w:rsidR="007D03F5" w:rsidP="00FA58A8" w:rsidRDefault="007D03F5" w14:paraId="21992D15" w14:textId="77777777">
      <w:pPr>
        <w:rPr>
          <w:rFonts w:ascii="Times New Roman" w:hAnsi="Times New Roman" w:cs="Times New Roman"/>
          <w:color w:val="000000"/>
          <w:sz w:val="24"/>
          <w:szCs w:val="24"/>
        </w:rPr>
      </w:pPr>
    </w:p>
    <w:p w:rsidRPr="00D56EB1" w:rsidR="00FA58A8" w:rsidP="00FA58A8" w:rsidRDefault="00FA58A8" w14:paraId="47CE8C5B" w14:textId="77777777">
      <w:pPr>
        <w:rPr>
          <w:rFonts w:ascii="Times New Roman" w:hAnsi="Times New Roman" w:cs="Times New Roman"/>
          <w:color w:val="000000"/>
          <w:sz w:val="24"/>
          <w:szCs w:val="24"/>
        </w:rPr>
      </w:pPr>
      <w:r w:rsidRPr="00997C1F">
        <w:rPr>
          <w:rFonts w:ascii="Times New Roman" w:hAnsi="Times New Roman" w:cs="Times New Roman"/>
          <w:noProof/>
        </w:rPr>
        <w:lastRenderedPageBreak/>
        <w:drawing>
          <wp:inline distT="0" distB="0" distL="0" distR="0" wp14:anchorId="7B9B76B9" wp14:editId="63B7585B">
            <wp:extent cx="5943600" cy="461772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5943600" cy="4617720"/>
                    </a:xfrm>
                    <a:prstGeom prst="rect">
                      <a:avLst/>
                    </a:prstGeom>
                  </pic:spPr>
                </pic:pic>
              </a:graphicData>
            </a:graphic>
          </wp:inline>
        </w:drawing>
      </w:r>
    </w:p>
    <w:p w:rsidRPr="00D56EB1" w:rsidR="00FA58A8" w:rsidP="00FA58A8" w:rsidRDefault="00FA58A8" w14:paraId="59EB50F4" w14:textId="77777777">
      <w:pPr>
        <w:rPr>
          <w:rFonts w:ascii="Times New Roman" w:hAnsi="Times New Roman" w:cs="Times New Roman"/>
          <w:color w:val="000000"/>
          <w:sz w:val="24"/>
          <w:szCs w:val="24"/>
        </w:rPr>
      </w:pPr>
    </w:p>
    <w:p w:rsidRPr="00D56EB1" w:rsidR="00FA58A8" w:rsidP="00FA58A8" w:rsidRDefault="00FA58A8" w14:paraId="338D8EF0" w14:textId="77777777">
      <w:pPr>
        <w:rPr>
          <w:rFonts w:ascii="Times New Roman" w:hAnsi="Times New Roman" w:cs="Times New Roman"/>
          <w:color w:val="000000"/>
          <w:sz w:val="24"/>
          <w:szCs w:val="24"/>
        </w:rPr>
      </w:pPr>
    </w:p>
    <w:p w:rsidRPr="00997C1F" w:rsidR="00EC1F26" w:rsidP="00997C1F" w:rsidRDefault="00FA58A8" w14:paraId="4251102E" w14:textId="2900EDA0">
      <w:pPr>
        <w:jc w:val="center"/>
        <w:rPr>
          <w:rFonts w:ascii="Times New Roman" w:hAnsi="Times New Roman" w:cs="Times New Roman"/>
        </w:rPr>
      </w:pPr>
      <w:r w:rsidRPr="00997C1F">
        <w:rPr>
          <w:rFonts w:ascii="Times New Roman" w:hAnsi="Times New Roman" w:cs="Times New Roman"/>
          <w:noProof/>
        </w:rPr>
        <w:lastRenderedPageBreak/>
        <w:drawing>
          <wp:inline distT="0" distB="0" distL="0" distR="0" wp14:anchorId="60FE8F4D" wp14:editId="764CB726">
            <wp:extent cx="3362325" cy="7001770"/>
            <wp:effectExtent l="0" t="0" r="9525" b="952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3362325" cy="7001770"/>
                    </a:xfrm>
                    <a:prstGeom prst="rect">
                      <a:avLst/>
                    </a:prstGeom>
                  </pic:spPr>
                </pic:pic>
              </a:graphicData>
            </a:graphic>
          </wp:inline>
        </w:drawing>
      </w:r>
    </w:p>
    <w:p w:rsidRPr="00997C1F" w:rsidR="4A2D9CB9" w:rsidP="4A2D9CB9" w:rsidRDefault="4A2D9CB9" w14:paraId="17A70112" w14:textId="0D4B35D3">
      <w:pPr>
        <w:rPr>
          <w:rFonts w:ascii="Times New Roman" w:hAnsi="Times New Roman" w:cs="Times New Roman"/>
        </w:rPr>
      </w:pPr>
    </w:p>
    <w:p w:rsidRPr="00997C1F" w:rsidR="00464EFE" w:rsidRDefault="00464EFE" w14:paraId="78376E86" w14:textId="73EC15AF">
      <w:pPr>
        <w:rPr>
          <w:rFonts w:ascii="Times New Roman" w:hAnsi="Times New Roman" w:cs="Times New Roman"/>
        </w:rPr>
      </w:pPr>
      <w:r w:rsidRPr="00997C1F">
        <w:rPr>
          <w:rFonts w:ascii="Times New Roman" w:hAnsi="Times New Roman" w:cs="Times New Roman"/>
        </w:rPr>
        <w:br w:type="page"/>
      </w:r>
    </w:p>
    <w:p w:rsidRPr="00FA479C" w:rsidR="00201E18" w:rsidP="00262589" w:rsidRDefault="00201E18" w14:paraId="2FDC21DF" w14:textId="3D2296FC">
      <w:pPr>
        <w:pStyle w:val="Heading3"/>
        <w:rPr>
          <w:rFonts w:asciiTheme="minorHAnsi" w:hAnsiTheme="minorHAnsi" w:cstheme="minorHAnsi"/>
          <w:sz w:val="22"/>
          <w:szCs w:val="22"/>
        </w:rPr>
      </w:pPr>
      <w:bookmarkStart w:name="_Toc136588753" w:id="55"/>
      <w:r w:rsidRPr="00FA479C">
        <w:rPr>
          <w:rFonts w:asciiTheme="minorHAnsi" w:hAnsiTheme="minorHAnsi" w:cstheme="minorHAnsi"/>
          <w:sz w:val="22"/>
          <w:szCs w:val="22"/>
        </w:rPr>
        <w:lastRenderedPageBreak/>
        <w:t xml:space="preserve">Appendix </w:t>
      </w:r>
      <w:r w:rsidRPr="00FA479C">
        <w:rPr>
          <w:rFonts w:asciiTheme="minorHAnsi" w:hAnsiTheme="minorHAnsi" w:cstheme="minorHAnsi"/>
          <w:sz w:val="22"/>
          <w:szCs w:val="22"/>
        </w:rPr>
        <w:t>I</w:t>
      </w:r>
      <w:r w:rsidRPr="00FA479C">
        <w:rPr>
          <w:rFonts w:asciiTheme="minorHAnsi" w:hAnsiTheme="minorHAnsi" w:cstheme="minorHAnsi"/>
          <w:sz w:val="22"/>
          <w:szCs w:val="22"/>
        </w:rPr>
        <w:t xml:space="preserve"> Clinical Procedure for Collection of Pharyngeal, Rectal, Vaginal, Phlebotomy</w:t>
      </w:r>
      <w:bookmarkEnd w:id="55"/>
      <w:r w:rsidRPr="00FA479C">
        <w:rPr>
          <w:rFonts w:asciiTheme="minorHAnsi" w:hAnsiTheme="minorHAnsi" w:cstheme="minorHAnsi"/>
          <w:sz w:val="22"/>
          <w:szCs w:val="22"/>
        </w:rPr>
        <w:t xml:space="preserve">                                                                               </w:t>
      </w:r>
    </w:p>
    <w:p w:rsidRPr="00FA479C" w:rsidR="00201E18" w:rsidP="00262589" w:rsidRDefault="00201E18" w14:paraId="2B0C3CAF" w14:textId="77777777">
      <w:pPr>
        <w:rPr>
          <w:rFonts w:cstheme="minorHAnsi"/>
          <w:color w:val="000000"/>
        </w:rPr>
      </w:pPr>
    </w:p>
    <w:p w:rsidRPr="00FA479C" w:rsidR="00201E18" w:rsidP="00262589" w:rsidRDefault="00201E18" w14:paraId="0F80C2CB" w14:textId="77777777">
      <w:pPr>
        <w:pStyle w:val="Heading4"/>
        <w:rPr>
          <w:rFonts w:asciiTheme="minorHAnsi" w:hAnsiTheme="minorHAnsi" w:cstheme="minorHAnsi"/>
          <w:color w:val="000000"/>
        </w:rPr>
      </w:pPr>
      <w:r w:rsidRPr="00FA479C">
        <w:rPr>
          <w:rFonts w:asciiTheme="minorHAnsi" w:hAnsiTheme="minorHAnsi" w:cstheme="minorHAnsi"/>
        </w:rPr>
        <w:t>PHARYNGEAL COLLECTION (for Chlamydia and Gonorrhea)</w:t>
      </w:r>
    </w:p>
    <w:p w:rsidRPr="00FA479C" w:rsidR="00201E18" w:rsidP="00262589" w:rsidRDefault="00201E18" w14:paraId="59BDA895"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Specimens can be collected either by the clinician or the patient.  </w:t>
      </w:r>
    </w:p>
    <w:p w:rsidRPr="00FA479C" w:rsidR="00201E18" w:rsidP="00262589" w:rsidRDefault="00201E18" w14:paraId="5BF936DE"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For patients opting to self-swab, instructions will be provided by the clinician. </w:t>
      </w:r>
    </w:p>
    <w:p w:rsidRPr="00FA479C" w:rsidR="00201E18" w:rsidP="00262589" w:rsidRDefault="00201E18" w14:paraId="02BABB38"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Obtain supplies: Specimens are collected using the Gen-Probe APTIMA Combo2 Unisex Swab Collection Kit. Kits are stored at room temperature. </w:t>
      </w:r>
    </w:p>
    <w:p w:rsidRPr="00FA479C" w:rsidR="00201E18" w:rsidP="00262589" w:rsidRDefault="00201E18" w14:paraId="50ACFB48"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Use the small APTIMA testing swab, not the larger cleansing swab. </w:t>
      </w:r>
    </w:p>
    <w:p w:rsidRPr="00FA479C" w:rsidR="00201E18" w:rsidP="00262589" w:rsidRDefault="00201E18" w14:paraId="1730CBE2"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After opening the mouth, insert the swab and vigorously rub the tonsils and the posterior pharynx. </w:t>
      </w:r>
    </w:p>
    <w:p w:rsidRPr="00FA479C" w:rsidR="00201E18" w:rsidP="00262589" w:rsidRDefault="00201E18" w14:paraId="460A5599"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Carefully remove the swab, not touching any area of the mouth. </w:t>
      </w:r>
    </w:p>
    <w:p w:rsidRPr="00FA479C" w:rsidR="00201E18" w:rsidP="00262589" w:rsidRDefault="00201E18" w14:paraId="1582A6C7"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Insert the swab into the APTIMA transport tube and break off the swab at the score line. </w:t>
      </w:r>
    </w:p>
    <w:p w:rsidRPr="00FA479C" w:rsidR="00201E18" w:rsidP="00262589" w:rsidRDefault="00201E18" w14:paraId="5044CBC0" w14:textId="77777777">
      <w:pPr>
        <w:pStyle w:val="ListParagraph"/>
        <w:numPr>
          <w:ilvl w:val="0"/>
          <w:numId w:val="25"/>
        </w:numPr>
        <w:autoSpaceDE w:val="0"/>
        <w:autoSpaceDN w:val="0"/>
        <w:adjustRightInd w:val="0"/>
        <w:spacing w:after="24"/>
        <w:rPr>
          <w:rFonts w:cstheme="minorHAnsi"/>
          <w:color w:val="000000"/>
        </w:rPr>
      </w:pPr>
      <w:r w:rsidRPr="00FA479C">
        <w:rPr>
          <w:rFonts w:cstheme="minorHAnsi"/>
          <w:color w:val="000000"/>
        </w:rPr>
        <w:t xml:space="preserve">Cap the tube tightly; label the tube with the patient’s name and date of collection. </w:t>
      </w:r>
    </w:p>
    <w:p w:rsidRPr="00FA479C" w:rsidR="00201E18" w:rsidP="00262589" w:rsidRDefault="00201E18" w14:paraId="7A496C13" w14:textId="77777777">
      <w:pPr>
        <w:pStyle w:val="ListParagraph"/>
        <w:numPr>
          <w:ilvl w:val="0"/>
          <w:numId w:val="25"/>
        </w:numPr>
        <w:autoSpaceDE w:val="0"/>
        <w:autoSpaceDN w:val="0"/>
        <w:adjustRightInd w:val="0"/>
        <w:rPr>
          <w:rFonts w:cstheme="minorHAnsi"/>
          <w:color w:val="000000"/>
        </w:rPr>
      </w:pPr>
      <w:r w:rsidRPr="00FA479C">
        <w:rPr>
          <w:rFonts w:cstheme="minorHAnsi"/>
          <w:color w:val="000000"/>
        </w:rPr>
        <w:t xml:space="preserve">Record the specimen source on the label. </w:t>
      </w:r>
    </w:p>
    <w:p w:rsidRPr="00FA479C" w:rsidR="00201E18" w:rsidP="00262589" w:rsidRDefault="00201E18" w14:paraId="6DC4013F" w14:textId="77777777">
      <w:pPr>
        <w:numPr>
          <w:ilvl w:val="0"/>
          <w:numId w:val="22"/>
        </w:numPr>
        <w:autoSpaceDE w:val="0"/>
        <w:autoSpaceDN w:val="0"/>
        <w:adjustRightInd w:val="0"/>
        <w:rPr>
          <w:rFonts w:cstheme="minorHAnsi"/>
          <w:color w:val="000000"/>
        </w:rPr>
      </w:pPr>
    </w:p>
    <w:p w:rsidRPr="00FA479C" w:rsidR="00201E18" w:rsidP="00262589" w:rsidRDefault="00201E18" w14:paraId="1370C0E8" w14:textId="77777777">
      <w:pPr>
        <w:pStyle w:val="Heading4"/>
        <w:rPr>
          <w:rFonts w:asciiTheme="minorHAnsi" w:hAnsiTheme="minorHAnsi" w:cstheme="minorHAnsi"/>
        </w:rPr>
      </w:pPr>
      <w:r w:rsidRPr="00FA479C">
        <w:rPr>
          <w:rFonts w:asciiTheme="minorHAnsi" w:hAnsiTheme="minorHAnsi" w:cstheme="minorHAnsi"/>
        </w:rPr>
        <w:t xml:space="preserve">RECTAL </w:t>
      </w:r>
      <w:proofErr w:type="gramStart"/>
      <w:r w:rsidRPr="00FA479C">
        <w:rPr>
          <w:rFonts w:asciiTheme="minorHAnsi" w:hAnsiTheme="minorHAnsi" w:cstheme="minorHAnsi"/>
        </w:rPr>
        <w:t>SWAB  (</w:t>
      </w:r>
      <w:proofErr w:type="gramEnd"/>
      <w:r w:rsidRPr="00FA479C">
        <w:rPr>
          <w:rFonts w:asciiTheme="minorHAnsi" w:hAnsiTheme="minorHAnsi" w:cstheme="minorHAnsi"/>
        </w:rPr>
        <w:t>for Chlamydia and Gonorrhea)</w:t>
      </w:r>
    </w:p>
    <w:p w:rsidRPr="00FA479C" w:rsidR="00201E18" w:rsidP="00262589" w:rsidRDefault="00201E18" w14:paraId="67A530DD" w14:textId="77777777">
      <w:pPr>
        <w:numPr>
          <w:ilvl w:val="0"/>
          <w:numId w:val="27"/>
        </w:numPr>
        <w:autoSpaceDE w:val="0"/>
        <w:autoSpaceDN w:val="0"/>
        <w:adjustRightInd w:val="0"/>
        <w:spacing w:after="24"/>
        <w:rPr>
          <w:rFonts w:cstheme="minorHAnsi"/>
          <w:color w:val="000000"/>
        </w:rPr>
      </w:pPr>
      <w:r w:rsidRPr="00FA479C">
        <w:rPr>
          <w:rFonts w:cstheme="minorHAnsi"/>
          <w:color w:val="000000"/>
        </w:rPr>
        <w:t xml:space="preserve">1. Specimens can be collected either by the clinician or the patient.  </w:t>
      </w:r>
    </w:p>
    <w:p w:rsidRPr="00FA479C" w:rsidR="00201E18" w:rsidP="00262589" w:rsidRDefault="00201E18" w14:paraId="47506B0C" w14:textId="77777777">
      <w:pPr>
        <w:numPr>
          <w:ilvl w:val="0"/>
          <w:numId w:val="27"/>
        </w:numPr>
        <w:autoSpaceDE w:val="0"/>
        <w:autoSpaceDN w:val="0"/>
        <w:adjustRightInd w:val="0"/>
        <w:spacing w:after="24"/>
        <w:rPr>
          <w:rFonts w:cstheme="minorHAnsi"/>
          <w:color w:val="000000"/>
        </w:rPr>
      </w:pPr>
      <w:r w:rsidRPr="00FA479C">
        <w:rPr>
          <w:rFonts w:cstheme="minorHAnsi"/>
          <w:color w:val="000000"/>
        </w:rPr>
        <w:t>2. For patients opting to self-swab, instructions will be provided by the clinician.</w:t>
      </w:r>
    </w:p>
    <w:p w:rsidRPr="00FA479C" w:rsidR="00201E18" w:rsidP="00262589" w:rsidRDefault="00201E18" w14:paraId="73278040" w14:textId="77777777">
      <w:pPr>
        <w:numPr>
          <w:ilvl w:val="0"/>
          <w:numId w:val="27"/>
        </w:numPr>
        <w:autoSpaceDE w:val="0"/>
        <w:autoSpaceDN w:val="0"/>
        <w:adjustRightInd w:val="0"/>
        <w:spacing w:after="24"/>
        <w:rPr>
          <w:rFonts w:cstheme="minorHAnsi"/>
        </w:rPr>
      </w:pPr>
      <w:r w:rsidRPr="00FA479C">
        <w:rPr>
          <w:rFonts w:cstheme="minorHAnsi"/>
        </w:rPr>
        <w:t xml:space="preserve">Obtain supplies: Specimens are collected using the Gen-Probe APTIMA Combo2 Unisex Swab Collection Kit. Kits are stored at room temperature. </w:t>
      </w:r>
    </w:p>
    <w:p w:rsidRPr="00FA479C" w:rsidR="00201E18" w:rsidP="00262589" w:rsidRDefault="00201E18" w14:paraId="4D700FBC" w14:textId="77777777">
      <w:pPr>
        <w:numPr>
          <w:ilvl w:val="0"/>
          <w:numId w:val="27"/>
        </w:numPr>
        <w:autoSpaceDE w:val="0"/>
        <w:autoSpaceDN w:val="0"/>
        <w:adjustRightInd w:val="0"/>
        <w:spacing w:after="24"/>
        <w:rPr>
          <w:rFonts w:cstheme="minorHAnsi"/>
        </w:rPr>
      </w:pPr>
      <w:r w:rsidRPr="00FA479C">
        <w:rPr>
          <w:rFonts w:cstheme="minorHAnsi"/>
        </w:rPr>
        <w:t xml:space="preserve">Use the small APTIMA testing swab, not the larger cleansing swab. </w:t>
      </w:r>
    </w:p>
    <w:p w:rsidRPr="00FA479C" w:rsidR="00201E18" w:rsidP="00262589" w:rsidRDefault="00201E18" w14:paraId="5F187C22" w14:textId="77777777">
      <w:pPr>
        <w:numPr>
          <w:ilvl w:val="0"/>
          <w:numId w:val="27"/>
        </w:numPr>
        <w:autoSpaceDE w:val="0"/>
        <w:autoSpaceDN w:val="0"/>
        <w:adjustRightInd w:val="0"/>
        <w:spacing w:after="24"/>
        <w:rPr>
          <w:rFonts w:cstheme="minorHAnsi"/>
        </w:rPr>
      </w:pPr>
      <w:r w:rsidRPr="00FA479C">
        <w:rPr>
          <w:rFonts w:cstheme="minorHAnsi"/>
        </w:rPr>
        <w:t xml:space="preserve">Insert the swab approximately 3 – 5 cm into the rectum and rotate against the rectal wall several times (at least 3 times). </w:t>
      </w:r>
    </w:p>
    <w:p w:rsidRPr="00FA479C" w:rsidR="00201E18" w:rsidP="00262589" w:rsidRDefault="00201E18" w14:paraId="495F0037" w14:textId="77777777">
      <w:pPr>
        <w:numPr>
          <w:ilvl w:val="0"/>
          <w:numId w:val="27"/>
        </w:numPr>
        <w:autoSpaceDE w:val="0"/>
        <w:autoSpaceDN w:val="0"/>
        <w:adjustRightInd w:val="0"/>
        <w:spacing w:after="24"/>
        <w:rPr>
          <w:rFonts w:cstheme="minorHAnsi"/>
        </w:rPr>
      </w:pPr>
      <w:r w:rsidRPr="00FA479C">
        <w:rPr>
          <w:rFonts w:cstheme="minorHAnsi"/>
        </w:rPr>
        <w:t xml:space="preserve">Swabs that are grossly contaminated with feces should be discarded and the collection repeated. </w:t>
      </w:r>
    </w:p>
    <w:p w:rsidRPr="00FA479C" w:rsidR="00201E18" w:rsidP="00262589" w:rsidRDefault="00201E18" w14:paraId="5C980BFB" w14:textId="77777777">
      <w:pPr>
        <w:numPr>
          <w:ilvl w:val="0"/>
          <w:numId w:val="27"/>
        </w:numPr>
        <w:autoSpaceDE w:val="0"/>
        <w:autoSpaceDN w:val="0"/>
        <w:adjustRightInd w:val="0"/>
        <w:spacing w:after="24"/>
        <w:rPr>
          <w:rFonts w:cstheme="minorHAnsi"/>
        </w:rPr>
      </w:pPr>
      <w:r w:rsidRPr="00FA479C">
        <w:rPr>
          <w:rFonts w:cstheme="minorHAnsi"/>
        </w:rPr>
        <w:t xml:space="preserve">Carefully remove the </w:t>
      </w:r>
      <w:proofErr w:type="gramStart"/>
      <w:r w:rsidRPr="00FA479C">
        <w:rPr>
          <w:rFonts w:cstheme="minorHAnsi"/>
        </w:rPr>
        <w:t>swab, and</w:t>
      </w:r>
      <w:proofErr w:type="gramEnd"/>
      <w:r w:rsidRPr="00FA479C">
        <w:rPr>
          <w:rFonts w:cstheme="minorHAnsi"/>
        </w:rPr>
        <w:t xml:space="preserve"> insert the swab into the APTIMA transport tube.</w:t>
      </w:r>
    </w:p>
    <w:p w:rsidRPr="00FA479C" w:rsidR="00201E18" w:rsidP="00262589" w:rsidRDefault="00201E18" w14:paraId="50107965" w14:textId="77777777">
      <w:pPr>
        <w:numPr>
          <w:ilvl w:val="0"/>
          <w:numId w:val="27"/>
        </w:numPr>
        <w:autoSpaceDE w:val="0"/>
        <w:autoSpaceDN w:val="0"/>
        <w:adjustRightInd w:val="0"/>
        <w:spacing w:after="24"/>
        <w:rPr>
          <w:rFonts w:cstheme="minorHAnsi"/>
        </w:rPr>
      </w:pPr>
      <w:r w:rsidRPr="00FA479C">
        <w:rPr>
          <w:rFonts w:cstheme="minorHAnsi"/>
        </w:rPr>
        <w:t xml:space="preserve">Break off the swab at the score </w:t>
      </w:r>
      <w:proofErr w:type="gramStart"/>
      <w:r w:rsidRPr="00FA479C">
        <w:rPr>
          <w:rFonts w:cstheme="minorHAnsi"/>
        </w:rPr>
        <w:t>line, and</w:t>
      </w:r>
      <w:proofErr w:type="gramEnd"/>
      <w:r w:rsidRPr="00FA479C">
        <w:rPr>
          <w:rFonts w:cstheme="minorHAnsi"/>
        </w:rPr>
        <w:t xml:space="preserve"> cap the tube tightly. </w:t>
      </w:r>
    </w:p>
    <w:p w:rsidRPr="00FA479C" w:rsidR="00201E18" w:rsidP="00262589" w:rsidRDefault="00201E18" w14:paraId="230DF009" w14:textId="77777777">
      <w:pPr>
        <w:numPr>
          <w:ilvl w:val="0"/>
          <w:numId w:val="27"/>
        </w:numPr>
        <w:autoSpaceDE w:val="0"/>
        <w:autoSpaceDN w:val="0"/>
        <w:adjustRightInd w:val="0"/>
        <w:spacing w:after="24"/>
        <w:rPr>
          <w:rFonts w:cstheme="minorHAnsi"/>
        </w:rPr>
      </w:pPr>
      <w:r w:rsidRPr="00FA479C">
        <w:rPr>
          <w:rFonts w:cstheme="minorHAnsi"/>
        </w:rPr>
        <w:t xml:space="preserve">Label the tube with the patient’s name and date of collection. </w:t>
      </w:r>
    </w:p>
    <w:p w:rsidRPr="00FA479C" w:rsidR="00201E18" w:rsidP="00262589" w:rsidRDefault="00201E18" w14:paraId="68BE42AA" w14:textId="77777777">
      <w:pPr>
        <w:numPr>
          <w:ilvl w:val="0"/>
          <w:numId w:val="27"/>
        </w:numPr>
        <w:autoSpaceDE w:val="0"/>
        <w:autoSpaceDN w:val="0"/>
        <w:adjustRightInd w:val="0"/>
        <w:spacing w:after="24"/>
        <w:rPr>
          <w:rFonts w:cstheme="minorHAnsi"/>
        </w:rPr>
      </w:pPr>
      <w:r w:rsidRPr="00FA479C">
        <w:rPr>
          <w:rFonts w:cstheme="minorHAnsi"/>
        </w:rPr>
        <w:t xml:space="preserve">Record the specimen source on the label. </w:t>
      </w:r>
    </w:p>
    <w:p w:rsidRPr="00FA479C" w:rsidR="00201E18" w:rsidP="00262589" w:rsidRDefault="00201E18" w14:paraId="661052D7" w14:textId="77777777">
      <w:pPr>
        <w:rPr>
          <w:rFonts w:cstheme="minorHAnsi"/>
        </w:rPr>
      </w:pPr>
    </w:p>
    <w:p w:rsidRPr="00FA479C" w:rsidR="00201E18" w:rsidP="00262589" w:rsidRDefault="00201E18" w14:paraId="1B46EF34" w14:textId="77777777">
      <w:pPr>
        <w:pStyle w:val="Heading4"/>
        <w:rPr>
          <w:rFonts w:asciiTheme="minorHAnsi" w:hAnsiTheme="minorHAnsi" w:cstheme="minorHAnsi"/>
        </w:rPr>
      </w:pPr>
      <w:r w:rsidRPr="00FA479C">
        <w:rPr>
          <w:rFonts w:asciiTheme="minorHAnsi" w:hAnsiTheme="minorHAnsi" w:cstheme="minorHAnsi"/>
        </w:rPr>
        <w:t>VAGINAL SWAB (for Chlamydia and Gonorrhea)</w:t>
      </w:r>
    </w:p>
    <w:p w:rsidRPr="00FA479C" w:rsidR="00201E18" w:rsidP="00262589" w:rsidRDefault="00201E18" w14:paraId="0B53635A" w14:textId="77777777">
      <w:pPr>
        <w:numPr>
          <w:ilvl w:val="0"/>
          <w:numId w:val="28"/>
        </w:numPr>
        <w:autoSpaceDE w:val="0"/>
        <w:autoSpaceDN w:val="0"/>
        <w:adjustRightInd w:val="0"/>
        <w:spacing w:after="24"/>
        <w:rPr>
          <w:rFonts w:cstheme="minorHAnsi"/>
          <w:color w:val="000000"/>
        </w:rPr>
      </w:pPr>
      <w:r w:rsidRPr="00FA479C">
        <w:rPr>
          <w:rFonts w:cstheme="minorHAnsi"/>
          <w:color w:val="000000"/>
        </w:rPr>
        <w:t xml:space="preserve">Specimens can be collected either by the clinician or the patient.  </w:t>
      </w:r>
    </w:p>
    <w:p w:rsidRPr="00FA479C" w:rsidR="00201E18" w:rsidP="00262589" w:rsidRDefault="00201E18" w14:paraId="191735C9" w14:textId="77777777">
      <w:pPr>
        <w:numPr>
          <w:ilvl w:val="0"/>
          <w:numId w:val="28"/>
        </w:numPr>
        <w:autoSpaceDE w:val="0"/>
        <w:autoSpaceDN w:val="0"/>
        <w:adjustRightInd w:val="0"/>
        <w:spacing w:after="24"/>
        <w:rPr>
          <w:rFonts w:cstheme="minorHAnsi"/>
          <w:color w:val="000000"/>
        </w:rPr>
      </w:pPr>
      <w:r w:rsidRPr="00FA479C">
        <w:rPr>
          <w:rFonts w:cstheme="minorHAnsi"/>
          <w:color w:val="000000"/>
        </w:rPr>
        <w:t xml:space="preserve">For patients opting to self-swab, instructions will be provided by the clinician. </w:t>
      </w:r>
    </w:p>
    <w:p w:rsidRPr="00FA479C" w:rsidR="00201E18" w:rsidP="00262589" w:rsidRDefault="00201E18" w14:paraId="2A771B70" w14:textId="77777777">
      <w:pPr>
        <w:numPr>
          <w:ilvl w:val="0"/>
          <w:numId w:val="28"/>
        </w:numPr>
        <w:autoSpaceDE w:val="0"/>
        <w:autoSpaceDN w:val="0"/>
        <w:adjustRightInd w:val="0"/>
        <w:spacing w:after="24"/>
        <w:rPr>
          <w:rFonts w:cstheme="minorHAnsi"/>
          <w:color w:val="000000"/>
        </w:rPr>
      </w:pPr>
      <w:r w:rsidRPr="00FA479C">
        <w:rPr>
          <w:rFonts w:cstheme="minorHAnsi"/>
        </w:rPr>
        <w:t xml:space="preserve">Obtain supplies: Specimens are collected using the Gen-Probe APTIMA Combo2 Unisex Swab Collection Kit. Kits are stored at room temperature. </w:t>
      </w:r>
    </w:p>
    <w:p w:rsidRPr="00FA479C" w:rsidR="00201E18" w:rsidP="00262589" w:rsidRDefault="00201E18" w14:paraId="3664731A" w14:textId="77777777">
      <w:pPr>
        <w:numPr>
          <w:ilvl w:val="0"/>
          <w:numId w:val="28"/>
        </w:numPr>
        <w:autoSpaceDE w:val="0"/>
        <w:autoSpaceDN w:val="0"/>
        <w:adjustRightInd w:val="0"/>
        <w:spacing w:after="24"/>
        <w:rPr>
          <w:rFonts w:cstheme="minorHAnsi"/>
          <w:color w:val="000000"/>
        </w:rPr>
      </w:pPr>
      <w:r w:rsidRPr="00FA479C">
        <w:rPr>
          <w:rFonts w:cstheme="minorHAnsi"/>
        </w:rPr>
        <w:t xml:space="preserve">Use the small APTIMA testing swab, not the larger cleansing swab. </w:t>
      </w:r>
    </w:p>
    <w:p w:rsidRPr="00FA479C" w:rsidR="00201E18" w:rsidP="00262589" w:rsidRDefault="00201E18" w14:paraId="46A07700" w14:textId="77777777">
      <w:pPr>
        <w:numPr>
          <w:ilvl w:val="0"/>
          <w:numId w:val="28"/>
        </w:numPr>
        <w:autoSpaceDE w:val="0"/>
        <w:autoSpaceDN w:val="0"/>
        <w:adjustRightInd w:val="0"/>
        <w:spacing w:after="24"/>
        <w:rPr>
          <w:rFonts w:cstheme="minorHAnsi"/>
          <w:color w:val="000000"/>
        </w:rPr>
      </w:pPr>
      <w:r w:rsidRPr="00FA479C">
        <w:rPr>
          <w:rFonts w:cstheme="minorHAnsi"/>
        </w:rPr>
        <w:t xml:space="preserve">Separate the labia and insert the swab into the vagina approximately 2 inches past the introitus. </w:t>
      </w:r>
    </w:p>
    <w:p w:rsidRPr="00FA479C" w:rsidR="00201E18" w:rsidP="00262589" w:rsidRDefault="00201E18" w14:paraId="15020A94" w14:textId="77777777">
      <w:pPr>
        <w:numPr>
          <w:ilvl w:val="0"/>
          <w:numId w:val="28"/>
        </w:numPr>
        <w:autoSpaceDE w:val="0"/>
        <w:autoSpaceDN w:val="0"/>
        <w:adjustRightInd w:val="0"/>
        <w:spacing w:after="24"/>
        <w:rPr>
          <w:rFonts w:cstheme="minorHAnsi"/>
          <w:color w:val="000000"/>
        </w:rPr>
      </w:pPr>
      <w:r w:rsidRPr="00FA479C">
        <w:rPr>
          <w:rFonts w:cstheme="minorHAnsi"/>
        </w:rPr>
        <w:t xml:space="preserve">Rotate the swab several times (at least 3 times) making sure the swab touches the walls of the vagina so that moisture is absorbed by the swab. </w:t>
      </w:r>
    </w:p>
    <w:p w:rsidRPr="00FA479C" w:rsidR="00201E18" w:rsidP="00262589" w:rsidRDefault="00201E18" w14:paraId="0A5C7F80" w14:textId="77777777">
      <w:pPr>
        <w:numPr>
          <w:ilvl w:val="0"/>
          <w:numId w:val="28"/>
        </w:numPr>
        <w:autoSpaceDE w:val="0"/>
        <w:autoSpaceDN w:val="0"/>
        <w:adjustRightInd w:val="0"/>
        <w:spacing w:after="24"/>
        <w:rPr>
          <w:rFonts w:cstheme="minorHAnsi"/>
          <w:color w:val="000000"/>
        </w:rPr>
      </w:pPr>
      <w:r w:rsidRPr="00FA479C">
        <w:rPr>
          <w:rFonts w:cstheme="minorHAnsi"/>
        </w:rPr>
        <w:t xml:space="preserve">Carefully remove the </w:t>
      </w:r>
      <w:proofErr w:type="gramStart"/>
      <w:r w:rsidRPr="00FA479C">
        <w:rPr>
          <w:rFonts w:cstheme="minorHAnsi"/>
        </w:rPr>
        <w:t>swab, and</w:t>
      </w:r>
      <w:proofErr w:type="gramEnd"/>
      <w:r w:rsidRPr="00FA479C">
        <w:rPr>
          <w:rFonts w:cstheme="minorHAnsi"/>
        </w:rPr>
        <w:t xml:space="preserve"> insert the swab into the APTIMA transport tube. </w:t>
      </w:r>
    </w:p>
    <w:p w:rsidRPr="00FA479C" w:rsidR="00201E18" w:rsidP="00262589" w:rsidRDefault="00201E18" w14:paraId="1993F9AA" w14:textId="77777777">
      <w:pPr>
        <w:numPr>
          <w:ilvl w:val="0"/>
          <w:numId w:val="28"/>
        </w:numPr>
        <w:autoSpaceDE w:val="0"/>
        <w:autoSpaceDN w:val="0"/>
        <w:adjustRightInd w:val="0"/>
        <w:spacing w:after="24"/>
        <w:rPr>
          <w:rFonts w:cstheme="minorHAnsi"/>
          <w:color w:val="000000"/>
        </w:rPr>
      </w:pPr>
      <w:r w:rsidRPr="00FA479C">
        <w:rPr>
          <w:rFonts w:cstheme="minorHAnsi"/>
        </w:rPr>
        <w:t xml:space="preserve">Break off the swab at the score </w:t>
      </w:r>
      <w:proofErr w:type="gramStart"/>
      <w:r w:rsidRPr="00FA479C">
        <w:rPr>
          <w:rFonts w:cstheme="minorHAnsi"/>
        </w:rPr>
        <w:t>line, and</w:t>
      </w:r>
      <w:proofErr w:type="gramEnd"/>
      <w:r w:rsidRPr="00FA479C">
        <w:rPr>
          <w:rFonts w:cstheme="minorHAnsi"/>
        </w:rPr>
        <w:t xml:space="preserve"> cap the tube tightly. </w:t>
      </w:r>
    </w:p>
    <w:p w:rsidRPr="00FA479C" w:rsidR="00201E18" w:rsidP="00262589" w:rsidRDefault="00201E18" w14:paraId="5CDDB005" w14:textId="77777777">
      <w:pPr>
        <w:numPr>
          <w:ilvl w:val="0"/>
          <w:numId w:val="28"/>
        </w:numPr>
        <w:autoSpaceDE w:val="0"/>
        <w:autoSpaceDN w:val="0"/>
        <w:adjustRightInd w:val="0"/>
        <w:spacing w:after="24"/>
        <w:rPr>
          <w:rFonts w:cstheme="minorHAnsi"/>
          <w:color w:val="000000"/>
        </w:rPr>
      </w:pPr>
      <w:r w:rsidRPr="00FA479C">
        <w:rPr>
          <w:rFonts w:cstheme="minorHAnsi"/>
        </w:rPr>
        <w:t xml:space="preserve">Label the tube with the patient’s name and date of collection. </w:t>
      </w:r>
    </w:p>
    <w:p w:rsidRPr="00FA479C" w:rsidR="00201E18" w:rsidP="00262589" w:rsidRDefault="00201E18" w14:paraId="3FB691AC" w14:textId="77777777">
      <w:pPr>
        <w:numPr>
          <w:ilvl w:val="0"/>
          <w:numId w:val="28"/>
        </w:numPr>
        <w:autoSpaceDE w:val="0"/>
        <w:autoSpaceDN w:val="0"/>
        <w:adjustRightInd w:val="0"/>
        <w:spacing w:after="24"/>
        <w:rPr>
          <w:rFonts w:cstheme="minorHAnsi"/>
          <w:color w:val="000000"/>
        </w:rPr>
      </w:pPr>
      <w:r w:rsidRPr="00FA479C">
        <w:rPr>
          <w:rFonts w:cstheme="minorHAnsi"/>
        </w:rPr>
        <w:t>Record the specimen source on the label.</w:t>
      </w:r>
    </w:p>
    <w:p w:rsidRPr="00FA479C" w:rsidR="00201E18" w:rsidP="00262589" w:rsidRDefault="00201E18" w14:paraId="59FF55DD" w14:textId="77777777">
      <w:pPr>
        <w:pStyle w:val="Heading4"/>
        <w:rPr>
          <w:rFonts w:asciiTheme="minorHAnsi" w:hAnsiTheme="minorHAnsi" w:cstheme="minorHAnsi"/>
        </w:rPr>
      </w:pPr>
      <w:r w:rsidRPr="00FA479C">
        <w:rPr>
          <w:rFonts w:asciiTheme="minorHAnsi" w:hAnsiTheme="minorHAnsi" w:cstheme="minorHAnsi"/>
        </w:rPr>
        <w:lastRenderedPageBreak/>
        <w:t>URINE (for Chlamydia and Gonorrhea)</w:t>
      </w:r>
    </w:p>
    <w:p w:rsidRPr="00FA479C" w:rsidR="00201E18" w:rsidP="00262589" w:rsidRDefault="00201E18" w14:paraId="338DEC15" w14:textId="77777777">
      <w:pPr>
        <w:pStyle w:val="ListParagraph"/>
        <w:numPr>
          <w:ilvl w:val="0"/>
          <w:numId w:val="23"/>
        </w:numPr>
        <w:rPr>
          <w:rFonts w:cstheme="minorHAnsi"/>
        </w:rPr>
      </w:pPr>
      <w:r w:rsidRPr="00FA479C">
        <w:rPr>
          <w:rFonts w:cstheme="minorHAnsi"/>
          <w:shd w:val="clear" w:color="auto" w:fill="FEFEFE"/>
        </w:rPr>
        <w:t xml:space="preserve">Preferably, the patient should not have urinated for at least one hour prior to specimen collection. </w:t>
      </w:r>
    </w:p>
    <w:p w:rsidRPr="00FA479C" w:rsidR="00201E18" w:rsidP="00262589" w:rsidRDefault="00201E18" w14:paraId="66A6B193" w14:textId="77777777">
      <w:pPr>
        <w:pStyle w:val="ListParagraph"/>
        <w:numPr>
          <w:ilvl w:val="0"/>
          <w:numId w:val="23"/>
        </w:numPr>
        <w:rPr>
          <w:rFonts w:cstheme="minorHAnsi"/>
        </w:rPr>
      </w:pPr>
      <w:r w:rsidRPr="00FA479C">
        <w:rPr>
          <w:rFonts w:cstheme="minorHAnsi"/>
          <w:shd w:val="clear" w:color="auto" w:fill="FEFEFE"/>
        </w:rPr>
        <w:t xml:space="preserve">Direct patient to provide a first-catch urine (approximately 20 to 30 mL of the initial urine stream) into a urine collection cup free of any preservatives. </w:t>
      </w:r>
    </w:p>
    <w:p w:rsidRPr="00FA479C" w:rsidR="00201E18" w:rsidP="00262589" w:rsidRDefault="00201E18" w14:paraId="23F74D57" w14:textId="77777777">
      <w:pPr>
        <w:pStyle w:val="ListParagraph"/>
        <w:numPr>
          <w:ilvl w:val="0"/>
          <w:numId w:val="23"/>
        </w:numPr>
        <w:rPr>
          <w:rFonts w:cstheme="minorHAnsi"/>
        </w:rPr>
      </w:pPr>
      <w:r w:rsidRPr="00FA479C">
        <w:rPr>
          <w:rFonts w:cstheme="minorHAnsi"/>
          <w:shd w:val="clear" w:color="auto" w:fill="FEFEFE"/>
        </w:rPr>
        <w:t xml:space="preserve">Collection of larger volumes of urine may result in specimen dilution that may reduce test sensitivity; lesser volumes may not adequately rinse organisms into the specimen. </w:t>
      </w:r>
    </w:p>
    <w:p w:rsidRPr="00FA479C" w:rsidR="00201E18" w:rsidP="00262589" w:rsidRDefault="00201E18" w14:paraId="615EBC86" w14:textId="77777777">
      <w:pPr>
        <w:pStyle w:val="ListParagraph"/>
        <w:numPr>
          <w:ilvl w:val="0"/>
          <w:numId w:val="23"/>
        </w:numPr>
        <w:rPr>
          <w:rFonts w:cstheme="minorHAnsi"/>
        </w:rPr>
      </w:pPr>
      <w:r w:rsidRPr="00FA479C">
        <w:rPr>
          <w:rFonts w:cstheme="minorHAnsi"/>
          <w:shd w:val="clear" w:color="auto" w:fill="FEFEFE"/>
        </w:rPr>
        <w:t>Female patients should </w:t>
      </w:r>
      <w:r w:rsidRPr="00FA479C">
        <w:rPr>
          <w:rFonts w:cstheme="minorHAnsi"/>
          <w:bCs/>
          <w:shd w:val="clear" w:color="auto" w:fill="FEFEFE"/>
        </w:rPr>
        <w:t>not</w:t>
      </w:r>
      <w:r w:rsidRPr="00FA479C">
        <w:rPr>
          <w:rFonts w:cstheme="minorHAnsi"/>
          <w:shd w:val="clear" w:color="auto" w:fill="FEFEFE"/>
        </w:rPr>
        <w:t xml:space="preserve"> cleanse the labial area prior to providing the specimen. </w:t>
      </w:r>
    </w:p>
    <w:p w:rsidRPr="00FA479C" w:rsidR="00201E18" w:rsidP="00262589" w:rsidRDefault="00201E18" w14:paraId="0A734A2F" w14:textId="77777777">
      <w:pPr>
        <w:pStyle w:val="ListParagraph"/>
        <w:numPr>
          <w:ilvl w:val="0"/>
          <w:numId w:val="23"/>
        </w:numPr>
        <w:rPr>
          <w:rFonts w:cstheme="minorHAnsi"/>
        </w:rPr>
      </w:pPr>
      <w:r w:rsidRPr="00FA479C">
        <w:rPr>
          <w:rFonts w:cstheme="minorHAnsi"/>
          <w:shd w:val="clear" w:color="auto" w:fill="FEFEFE"/>
        </w:rPr>
        <w:t xml:space="preserve">Add urine to the Aptima® Combo 2 urine collection device. </w:t>
      </w:r>
    </w:p>
    <w:p w:rsidRPr="00FA479C" w:rsidR="00201E18" w:rsidP="00262589" w:rsidRDefault="00201E18" w14:paraId="03F196F7" w14:textId="77777777">
      <w:pPr>
        <w:pStyle w:val="ListParagraph"/>
        <w:numPr>
          <w:ilvl w:val="0"/>
          <w:numId w:val="23"/>
        </w:numPr>
        <w:rPr>
          <w:rFonts w:cstheme="minorHAnsi"/>
        </w:rPr>
      </w:pPr>
      <w:r w:rsidRPr="00FA479C">
        <w:rPr>
          <w:rFonts w:cstheme="minorHAnsi"/>
          <w:shd w:val="clear" w:color="auto" w:fill="FEFEFE"/>
        </w:rPr>
        <w:t>The final volume must be between the two black lines on the device (about 2 mL).</w:t>
      </w:r>
    </w:p>
    <w:p w:rsidRPr="00FA479C" w:rsidR="00201E18" w:rsidP="00262589" w:rsidRDefault="00201E18" w14:paraId="66392372" w14:textId="77777777">
      <w:pPr>
        <w:rPr>
          <w:rFonts w:cstheme="minorHAnsi"/>
          <w:b/>
          <w:u w:val="single"/>
        </w:rPr>
      </w:pPr>
    </w:p>
    <w:p w:rsidRPr="00FA479C" w:rsidR="00201E18" w:rsidP="00262589" w:rsidRDefault="00201E18" w14:paraId="3911C294" w14:textId="77777777">
      <w:pPr>
        <w:pStyle w:val="Heading4"/>
        <w:rPr>
          <w:rFonts w:asciiTheme="minorHAnsi" w:hAnsiTheme="minorHAnsi" w:cstheme="minorHAnsi"/>
        </w:rPr>
      </w:pPr>
      <w:r w:rsidRPr="00FA479C">
        <w:rPr>
          <w:rFonts w:asciiTheme="minorHAnsi" w:hAnsiTheme="minorHAnsi" w:cstheme="minorHAnsi"/>
        </w:rPr>
        <w:t xml:space="preserve">PHLEBOTOMY </w:t>
      </w:r>
    </w:p>
    <w:p w:rsidRPr="00FA479C" w:rsidR="00201E18" w:rsidP="00262589" w:rsidRDefault="00201E18" w14:paraId="79626C66" w14:textId="77777777">
      <w:pPr>
        <w:autoSpaceDE w:val="0"/>
        <w:autoSpaceDN w:val="0"/>
        <w:adjustRightInd w:val="0"/>
        <w:rPr>
          <w:rFonts w:cstheme="minorHAnsi"/>
          <w:color w:val="000000"/>
        </w:rPr>
      </w:pPr>
      <w:r w:rsidRPr="00FA479C">
        <w:rPr>
          <w:rFonts w:cstheme="minorHAnsi"/>
          <w:bCs/>
          <w:color w:val="000000"/>
        </w:rPr>
        <w:t xml:space="preserve">POLICY STATEMENTS: </w:t>
      </w:r>
    </w:p>
    <w:p w:rsidRPr="00FA479C" w:rsidR="00201E18" w:rsidP="00262589" w:rsidRDefault="00201E18" w14:paraId="4FE56D94" w14:textId="77777777">
      <w:pPr>
        <w:pStyle w:val="ListParagraph"/>
        <w:numPr>
          <w:ilvl w:val="3"/>
          <w:numId w:val="29"/>
        </w:numPr>
        <w:autoSpaceDE w:val="0"/>
        <w:autoSpaceDN w:val="0"/>
        <w:adjustRightInd w:val="0"/>
        <w:spacing w:after="21"/>
        <w:rPr>
          <w:rFonts w:cstheme="minorHAnsi"/>
          <w:color w:val="000000"/>
        </w:rPr>
      </w:pPr>
      <w:r w:rsidRPr="00FA479C">
        <w:rPr>
          <w:rFonts w:cstheme="minorHAnsi"/>
          <w:color w:val="000000"/>
        </w:rPr>
        <w:t xml:space="preserve">Nurses, phlebotomists, and technicians can perform venipuncture only after successful completion of required education and competency validation. </w:t>
      </w:r>
    </w:p>
    <w:p w:rsidRPr="00FA479C" w:rsidR="00201E18" w:rsidP="00262589" w:rsidRDefault="00201E18" w14:paraId="2FA9AF97" w14:textId="77777777">
      <w:pPr>
        <w:pStyle w:val="ListParagraph"/>
        <w:numPr>
          <w:ilvl w:val="0"/>
          <w:numId w:val="29"/>
        </w:numPr>
        <w:autoSpaceDE w:val="0"/>
        <w:autoSpaceDN w:val="0"/>
        <w:adjustRightInd w:val="0"/>
        <w:rPr>
          <w:rFonts w:cstheme="minorHAnsi"/>
          <w:color w:val="000000"/>
        </w:rPr>
      </w:pPr>
      <w:r w:rsidRPr="00FA479C">
        <w:rPr>
          <w:rFonts w:cstheme="minorHAnsi"/>
          <w:color w:val="000000"/>
        </w:rPr>
        <w:t xml:space="preserve">Routine venipuncture may be performed in the upper extremities. The usual sites for venipuncture in the antecubital area include the cephalic, basilic, median-cephalic, and median-basilic veins. </w:t>
      </w:r>
      <w:r w:rsidRPr="00FA479C">
        <w:rPr>
          <w:rFonts w:cstheme="minorHAnsi"/>
          <w:bCs/>
          <w:color w:val="000000"/>
        </w:rPr>
        <w:t>EXCEPTION</w:t>
      </w:r>
      <w:r w:rsidRPr="00FA479C">
        <w:rPr>
          <w:rFonts w:cstheme="minorHAnsi"/>
          <w:color w:val="000000"/>
        </w:rPr>
        <w:t xml:space="preserve">: Pediatric nurses may draw from the scalp and lower extremities. </w:t>
      </w:r>
    </w:p>
    <w:p w:rsidRPr="00FA479C" w:rsidR="00201E18" w:rsidP="00262589" w:rsidRDefault="00201E18" w14:paraId="1BC2121E"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color w:val="000000"/>
        </w:rPr>
        <w:t xml:space="preserve">For patient comfort and safety </w:t>
      </w:r>
      <w:r w:rsidRPr="00FA479C">
        <w:rPr>
          <w:rFonts w:cstheme="minorHAnsi"/>
          <w:bCs/>
          <w:color w:val="000000"/>
        </w:rPr>
        <w:t xml:space="preserve">no more than two venipuncture attempts </w:t>
      </w:r>
      <w:r w:rsidRPr="00FA479C">
        <w:rPr>
          <w:rFonts w:cstheme="minorHAnsi"/>
          <w:color w:val="000000"/>
        </w:rPr>
        <w:t xml:space="preserve">may be made by one practitioner. If two practitioners are unsuccessful, the ordering Physician/NP/PA is to be notified. </w:t>
      </w:r>
    </w:p>
    <w:p w:rsidRPr="00FA479C" w:rsidR="00201E18" w:rsidP="00262589" w:rsidRDefault="00201E18" w14:paraId="7F3DCFB4"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color w:val="000000"/>
        </w:rPr>
        <w:t xml:space="preserve">Reposition arm as tolerated to promote blood flow. </w:t>
      </w:r>
    </w:p>
    <w:p w:rsidRPr="00FA479C" w:rsidR="00201E18" w:rsidP="00262589" w:rsidRDefault="00201E18" w14:paraId="01561F2F"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color w:val="000000"/>
        </w:rPr>
        <w:t xml:space="preserve">Perform venipuncture for phlebotomy on the opposite extremity of an infusion or a PICC line. If phlebotomy must be performed on the extremity with infusing solutions, a vein below or distal to the site of infusion should be used (INS, 2021). </w:t>
      </w:r>
    </w:p>
    <w:p w:rsidRPr="00FA479C" w:rsidR="00201E18" w:rsidP="00262589" w:rsidRDefault="00201E18" w14:paraId="5FF70C0A"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color w:val="000000"/>
        </w:rPr>
        <w:t xml:space="preserve">A vascular access device may be used for the purpose of drawing blood specimens </w:t>
      </w:r>
      <w:proofErr w:type="gramStart"/>
      <w:r w:rsidRPr="00FA479C">
        <w:rPr>
          <w:rFonts w:cstheme="minorHAnsi"/>
          <w:color w:val="000000"/>
        </w:rPr>
        <w:t>with the exception of</w:t>
      </w:r>
      <w:proofErr w:type="gramEnd"/>
      <w:r w:rsidRPr="00FA479C">
        <w:rPr>
          <w:rFonts w:cstheme="minorHAnsi"/>
          <w:color w:val="000000"/>
        </w:rPr>
        <w:t xml:space="preserve"> blood cultures on any patient requiring blood sampling only when venipuncture is not feasible. </w:t>
      </w:r>
    </w:p>
    <w:p w:rsidRPr="00FA479C" w:rsidR="00201E18" w:rsidP="00262589" w:rsidRDefault="00201E18" w14:paraId="2395BDCB"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bCs/>
          <w:color w:val="000000"/>
        </w:rPr>
        <w:t>Needles are never to be re-capped</w:t>
      </w:r>
      <w:r w:rsidRPr="00FA479C">
        <w:rPr>
          <w:rFonts w:cstheme="minorHAnsi"/>
          <w:color w:val="000000"/>
        </w:rPr>
        <w:t xml:space="preserve">. </w:t>
      </w:r>
    </w:p>
    <w:p w:rsidRPr="00FA479C" w:rsidR="00201E18" w:rsidP="00262589" w:rsidRDefault="00201E18" w14:paraId="429ED1BD" w14:textId="77777777">
      <w:pPr>
        <w:pStyle w:val="ListParagraph"/>
        <w:numPr>
          <w:ilvl w:val="0"/>
          <w:numId w:val="29"/>
        </w:numPr>
        <w:autoSpaceDE w:val="0"/>
        <w:autoSpaceDN w:val="0"/>
        <w:adjustRightInd w:val="0"/>
        <w:spacing w:after="36"/>
        <w:rPr>
          <w:rFonts w:cstheme="minorHAnsi"/>
          <w:color w:val="000000"/>
        </w:rPr>
      </w:pPr>
      <w:r w:rsidRPr="00FA479C">
        <w:rPr>
          <w:rFonts w:cstheme="minorHAnsi"/>
          <w:color w:val="000000"/>
        </w:rPr>
        <w:t xml:space="preserve">The labeling of ALL specimens MUST BE DONE at the collection site and in the presence of the patient after performing patient verification and obtaining the specimen. </w:t>
      </w:r>
    </w:p>
    <w:p w:rsidRPr="00FA479C" w:rsidR="00201E18" w:rsidP="00262589" w:rsidRDefault="00201E18" w14:paraId="61E113F4" w14:textId="77777777">
      <w:pPr>
        <w:pStyle w:val="ListParagraph"/>
        <w:numPr>
          <w:ilvl w:val="0"/>
          <w:numId w:val="29"/>
        </w:numPr>
        <w:autoSpaceDE w:val="0"/>
        <w:autoSpaceDN w:val="0"/>
        <w:adjustRightInd w:val="0"/>
        <w:rPr>
          <w:rFonts w:cstheme="minorHAnsi"/>
          <w:color w:val="000000"/>
        </w:rPr>
      </w:pPr>
      <w:r w:rsidRPr="00FA479C">
        <w:rPr>
          <w:rFonts w:cstheme="minorHAnsi"/>
          <w:color w:val="000000"/>
        </w:rPr>
        <w:t xml:space="preserve">Before all procedures, perform hand hygiene and don gloves. </w:t>
      </w:r>
    </w:p>
    <w:p w:rsidRPr="00FA479C" w:rsidR="00201E18" w:rsidP="00262589" w:rsidRDefault="00201E18" w14:paraId="12C75EBF" w14:textId="77777777">
      <w:pPr>
        <w:rPr>
          <w:rFonts w:cstheme="minorHAnsi"/>
        </w:rPr>
      </w:pPr>
    </w:p>
    <w:p w:rsidRPr="00FA479C" w:rsidR="00201E18" w:rsidP="00262589" w:rsidRDefault="00201E18" w14:paraId="058A7678" w14:textId="77777777">
      <w:pPr>
        <w:pStyle w:val="Heading4"/>
        <w:rPr>
          <w:rFonts w:asciiTheme="minorHAnsi" w:hAnsiTheme="minorHAnsi" w:cstheme="minorHAnsi"/>
        </w:rPr>
      </w:pPr>
      <w:r w:rsidRPr="00FA479C">
        <w:rPr>
          <w:rFonts w:asciiTheme="minorHAnsi" w:hAnsiTheme="minorHAnsi" w:cstheme="minorHAnsi"/>
        </w:rPr>
        <w:t xml:space="preserve">Peripheral Blood Specimen Collection </w:t>
      </w:r>
    </w:p>
    <w:p w:rsidRPr="00FA479C" w:rsidR="00201E18" w:rsidP="00262589" w:rsidRDefault="00201E18" w14:paraId="2BEF8C19" w14:textId="77777777">
      <w:pPr>
        <w:autoSpaceDE w:val="0"/>
        <w:autoSpaceDN w:val="0"/>
        <w:adjustRightInd w:val="0"/>
        <w:rPr>
          <w:rFonts w:cstheme="minorHAnsi"/>
          <w:color w:val="000000"/>
        </w:rPr>
      </w:pPr>
      <w:r w:rsidRPr="00FA479C">
        <w:rPr>
          <w:rFonts w:cstheme="minorHAnsi"/>
          <w:bCs/>
          <w:color w:val="000000"/>
        </w:rPr>
        <w:t xml:space="preserve">EQUIPMENT: </w:t>
      </w:r>
    </w:p>
    <w:p w:rsidRPr="00FA479C" w:rsidR="00201E18" w:rsidP="00262589" w:rsidRDefault="00201E18" w14:paraId="1FDE5EE5"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Clean gloves </w:t>
      </w:r>
    </w:p>
    <w:p w:rsidRPr="00FA479C" w:rsidR="00201E18" w:rsidP="00262589" w:rsidRDefault="00201E18" w14:paraId="30EB396E"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Latex-free single use tourniquet </w:t>
      </w:r>
    </w:p>
    <w:p w:rsidRPr="00FA479C" w:rsidR="00201E18" w:rsidP="00262589" w:rsidRDefault="00201E18" w14:paraId="4B06FA51"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Alcohol Pad, 70% Isopropyl </w:t>
      </w:r>
    </w:p>
    <w:p w:rsidRPr="00FA479C" w:rsidR="00201E18" w:rsidP="00262589" w:rsidRDefault="00201E18" w14:paraId="65BDC898"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Blood collection safety needle or adapter with safety Butterfly needle </w:t>
      </w:r>
    </w:p>
    <w:p w:rsidRPr="00FA479C" w:rsidR="00201E18" w:rsidP="00262589" w:rsidRDefault="00201E18" w14:paraId="3CC560E3"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Blood Collection holder and insert if </w:t>
      </w:r>
      <w:proofErr w:type="gramStart"/>
      <w:r w:rsidRPr="00FA479C">
        <w:rPr>
          <w:rFonts w:cstheme="minorHAnsi"/>
          <w:color w:val="000000"/>
        </w:rPr>
        <w:t>needed</w:t>
      </w:r>
      <w:proofErr w:type="gramEnd"/>
      <w:r w:rsidRPr="00FA479C">
        <w:rPr>
          <w:rFonts w:cstheme="minorHAnsi"/>
          <w:color w:val="000000"/>
        </w:rPr>
        <w:t xml:space="preserve"> </w:t>
      </w:r>
    </w:p>
    <w:p w:rsidRPr="00FA479C" w:rsidR="00201E18" w:rsidP="00262589" w:rsidRDefault="00201E18" w14:paraId="7B22ACFE"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Adhesive bandage or 2x2 gauze with tape </w:t>
      </w:r>
    </w:p>
    <w:p w:rsidRPr="00FA479C" w:rsidR="00201E18" w:rsidP="00262589" w:rsidRDefault="00201E18" w14:paraId="7C5385E1"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Appropriate bar code labels and/or laboratory requisition </w:t>
      </w:r>
    </w:p>
    <w:p w:rsidRPr="00FA479C" w:rsidR="00201E18" w:rsidP="00262589" w:rsidRDefault="00201E18" w14:paraId="2B440173" w14:textId="77777777">
      <w:pPr>
        <w:pStyle w:val="ListParagraph"/>
        <w:numPr>
          <w:ilvl w:val="0"/>
          <w:numId w:val="30"/>
        </w:numPr>
        <w:autoSpaceDE w:val="0"/>
        <w:autoSpaceDN w:val="0"/>
        <w:adjustRightInd w:val="0"/>
        <w:spacing w:after="51"/>
        <w:rPr>
          <w:rFonts w:cstheme="minorHAnsi"/>
          <w:color w:val="000000"/>
        </w:rPr>
      </w:pPr>
      <w:r w:rsidRPr="00FA479C">
        <w:rPr>
          <w:rFonts w:cstheme="minorHAnsi"/>
          <w:color w:val="000000"/>
        </w:rPr>
        <w:t xml:space="preserve">Specimen collection bag </w:t>
      </w:r>
    </w:p>
    <w:p w:rsidRPr="00FA479C" w:rsidR="00201E18" w:rsidP="00262589" w:rsidRDefault="00201E18" w14:paraId="6AF8643A" w14:textId="77777777">
      <w:pPr>
        <w:autoSpaceDE w:val="0"/>
        <w:autoSpaceDN w:val="0"/>
        <w:adjustRightInd w:val="0"/>
        <w:rPr>
          <w:rFonts w:cstheme="minorHAnsi"/>
          <w:color w:val="000000"/>
        </w:rPr>
      </w:pPr>
    </w:p>
    <w:p w:rsidRPr="00FA479C" w:rsidR="00201E18" w:rsidP="00262589" w:rsidRDefault="00201E18" w14:paraId="562A01E6" w14:textId="77777777">
      <w:pPr>
        <w:autoSpaceDE w:val="0"/>
        <w:autoSpaceDN w:val="0"/>
        <w:adjustRightInd w:val="0"/>
        <w:rPr>
          <w:rFonts w:cstheme="minorHAnsi"/>
          <w:color w:val="000000"/>
        </w:rPr>
      </w:pPr>
      <w:r w:rsidRPr="00FA479C">
        <w:rPr>
          <w:rFonts w:cstheme="minorHAnsi"/>
          <w:bCs/>
          <w:color w:val="000000"/>
        </w:rPr>
        <w:t xml:space="preserve">PROCEDURE: </w:t>
      </w:r>
    </w:p>
    <w:p w:rsidRPr="00FA479C" w:rsidR="00201E18" w:rsidP="00262589" w:rsidRDefault="00201E18" w14:paraId="2497C613" w14:textId="77777777">
      <w:pPr>
        <w:pStyle w:val="ListParagraph"/>
        <w:numPr>
          <w:ilvl w:val="3"/>
          <w:numId w:val="31"/>
        </w:numPr>
        <w:autoSpaceDE w:val="0"/>
        <w:autoSpaceDN w:val="0"/>
        <w:adjustRightInd w:val="0"/>
        <w:spacing w:after="51"/>
        <w:rPr>
          <w:rFonts w:cstheme="minorHAnsi"/>
          <w:color w:val="000000"/>
        </w:rPr>
      </w:pPr>
      <w:r w:rsidRPr="00FA479C">
        <w:rPr>
          <w:rFonts w:cstheme="minorHAnsi"/>
          <w:color w:val="000000"/>
        </w:rPr>
        <w:t xml:space="preserve">Verify order. </w:t>
      </w:r>
    </w:p>
    <w:p w:rsidRPr="00FA479C" w:rsidR="00201E18" w:rsidP="00262589" w:rsidRDefault="00201E18" w14:paraId="6D96817E"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Perform hand hygiene. </w:t>
      </w:r>
    </w:p>
    <w:p w:rsidRPr="00FA479C" w:rsidR="00201E18" w:rsidP="00262589" w:rsidRDefault="00201E18" w14:paraId="41F2C0A0"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lastRenderedPageBreak/>
        <w:t xml:space="preserve">Verify patient according to </w:t>
      </w:r>
      <w:r w:rsidRPr="00FA479C">
        <w:rPr>
          <w:rFonts w:cstheme="minorHAnsi"/>
          <w:bCs/>
          <w:color w:val="000000"/>
        </w:rPr>
        <w:t xml:space="preserve">standard Policy &amp; Procedure </w:t>
      </w:r>
    </w:p>
    <w:p w:rsidRPr="00FA479C" w:rsidR="00201E18" w:rsidP="00262589" w:rsidRDefault="00201E18" w14:paraId="18D48BBA"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Don clean gloves. </w:t>
      </w:r>
    </w:p>
    <w:p w:rsidRPr="00FA479C" w:rsidR="00201E18" w:rsidP="00262589" w:rsidRDefault="00201E18" w14:paraId="2D010AA1" w14:textId="77777777">
      <w:pPr>
        <w:pStyle w:val="ListParagraph"/>
        <w:numPr>
          <w:ilvl w:val="0"/>
          <w:numId w:val="31"/>
        </w:numPr>
        <w:autoSpaceDE w:val="0"/>
        <w:autoSpaceDN w:val="0"/>
        <w:adjustRightInd w:val="0"/>
        <w:rPr>
          <w:rFonts w:cstheme="minorHAnsi"/>
          <w:i/>
          <w:iCs/>
          <w:color w:val="000000"/>
        </w:rPr>
      </w:pPr>
      <w:r w:rsidRPr="00FA479C">
        <w:rPr>
          <w:rFonts w:cstheme="minorHAnsi"/>
          <w:color w:val="000000"/>
        </w:rPr>
        <w:t xml:space="preserve">Apply tourniquet and select appropriate vein by sight or palpation. When possible, have patient open and close fist “lightly”. </w:t>
      </w:r>
      <w:r w:rsidRPr="00FA479C">
        <w:rPr>
          <w:rFonts w:cstheme="minorHAnsi"/>
          <w:i/>
          <w:iCs/>
          <w:color w:val="000000"/>
        </w:rPr>
        <w:t>Note: Tourniquet application should not exceed one minute</w:t>
      </w:r>
    </w:p>
    <w:p w:rsidRPr="00FA479C" w:rsidR="00201E18" w:rsidP="00262589" w:rsidRDefault="00201E18" w14:paraId="1C0194D6" w14:textId="77777777">
      <w:pPr>
        <w:pStyle w:val="ListParagraph"/>
        <w:numPr>
          <w:ilvl w:val="0"/>
          <w:numId w:val="31"/>
        </w:numPr>
        <w:autoSpaceDE w:val="0"/>
        <w:autoSpaceDN w:val="0"/>
        <w:adjustRightInd w:val="0"/>
        <w:spacing w:after="36"/>
        <w:rPr>
          <w:rFonts w:cstheme="minorHAnsi"/>
          <w:color w:val="000000"/>
        </w:rPr>
      </w:pPr>
      <w:r w:rsidRPr="00FA479C">
        <w:rPr>
          <w:rFonts w:cstheme="minorHAnsi"/>
          <w:color w:val="000000"/>
        </w:rPr>
        <w:t xml:space="preserve">Cleanse site with alcohol pad for 5 seconds using friction in a </w:t>
      </w:r>
      <w:proofErr w:type="gramStart"/>
      <w:r w:rsidRPr="00FA479C">
        <w:rPr>
          <w:rFonts w:cstheme="minorHAnsi"/>
          <w:color w:val="000000"/>
        </w:rPr>
        <w:t>back and forth</w:t>
      </w:r>
      <w:proofErr w:type="gramEnd"/>
      <w:r w:rsidRPr="00FA479C">
        <w:rPr>
          <w:rFonts w:cstheme="minorHAnsi"/>
          <w:color w:val="000000"/>
        </w:rPr>
        <w:t xml:space="preserve"> motion. Allow area to air dry. </w:t>
      </w:r>
    </w:p>
    <w:p w:rsidRPr="00FA479C" w:rsidR="00201E18" w:rsidP="00262589" w:rsidRDefault="00201E18" w14:paraId="03B7A120"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Attach butterfly needle with </w:t>
      </w:r>
      <w:proofErr w:type="spellStart"/>
      <w:r w:rsidRPr="00FA479C">
        <w:rPr>
          <w:rFonts w:cstheme="minorHAnsi"/>
          <w:color w:val="000000"/>
        </w:rPr>
        <w:t>luer</w:t>
      </w:r>
      <w:proofErr w:type="spellEnd"/>
      <w:r w:rsidRPr="00FA479C">
        <w:rPr>
          <w:rFonts w:cstheme="minorHAnsi"/>
          <w:color w:val="000000"/>
        </w:rPr>
        <w:t xml:space="preserve"> adapter to blood collection holder. </w:t>
      </w:r>
    </w:p>
    <w:p w:rsidRPr="00FA479C" w:rsidR="00201E18" w:rsidP="00262589" w:rsidRDefault="00201E18" w14:paraId="36ACF1C3"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Support patient’s extremity while patient is in supine/sitting position. </w:t>
      </w:r>
    </w:p>
    <w:p w:rsidRPr="00FA479C" w:rsidR="00201E18" w:rsidP="00262589" w:rsidRDefault="00201E18" w14:paraId="23C394F7"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Remove cover of needle and stabilize selected vein. </w:t>
      </w:r>
    </w:p>
    <w:p w:rsidRPr="00FA479C" w:rsidR="00201E18" w:rsidP="00262589" w:rsidRDefault="00201E18" w14:paraId="21369A61"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Hold the needle with bevel in upright position at 30-degree angle or less and puncture skin and vein in one motion. </w:t>
      </w:r>
    </w:p>
    <w:p w:rsidRPr="00FA479C" w:rsidR="00201E18" w:rsidP="00262589" w:rsidRDefault="00201E18" w14:paraId="46CD3C20" w14:textId="77777777">
      <w:pPr>
        <w:pStyle w:val="ListParagraph"/>
        <w:numPr>
          <w:ilvl w:val="0"/>
          <w:numId w:val="31"/>
        </w:numPr>
        <w:autoSpaceDE w:val="0"/>
        <w:autoSpaceDN w:val="0"/>
        <w:adjustRightInd w:val="0"/>
        <w:rPr>
          <w:rFonts w:cstheme="minorHAnsi"/>
          <w:color w:val="000000"/>
        </w:rPr>
      </w:pPr>
      <w:r w:rsidRPr="00FA479C">
        <w:rPr>
          <w:rFonts w:cstheme="minorHAnsi"/>
          <w:bCs/>
          <w:color w:val="000000"/>
        </w:rPr>
        <w:t xml:space="preserve">NOTE: </w:t>
      </w:r>
      <w:r w:rsidRPr="00FA479C">
        <w:rPr>
          <w:rFonts w:cstheme="minorHAnsi"/>
          <w:color w:val="000000"/>
        </w:rPr>
        <w:t xml:space="preserve">When using a butterfly needle, observe for flashback in tubing. </w:t>
      </w:r>
    </w:p>
    <w:p w:rsidRPr="00FA479C" w:rsidR="00201E18" w:rsidP="00262589" w:rsidRDefault="00201E18" w14:paraId="4A887D01" w14:textId="77777777">
      <w:pPr>
        <w:pStyle w:val="ListParagraph"/>
        <w:numPr>
          <w:ilvl w:val="1"/>
          <w:numId w:val="32"/>
        </w:numPr>
        <w:autoSpaceDE w:val="0"/>
        <w:autoSpaceDN w:val="0"/>
        <w:adjustRightInd w:val="0"/>
        <w:spacing w:after="51"/>
        <w:rPr>
          <w:rFonts w:cstheme="minorHAnsi"/>
          <w:color w:val="000000"/>
        </w:rPr>
      </w:pPr>
      <w:r w:rsidRPr="00FA479C">
        <w:rPr>
          <w:rFonts w:cstheme="minorHAnsi"/>
          <w:color w:val="000000"/>
        </w:rPr>
        <w:t xml:space="preserve">If unsuccessful and needle is removed from the site, a new sterile needle is required for the second attempt. </w:t>
      </w:r>
    </w:p>
    <w:p w:rsidRPr="00FA479C" w:rsidR="00201E18" w:rsidP="00262589" w:rsidRDefault="00201E18" w14:paraId="71305FFC" w14:textId="77777777">
      <w:pPr>
        <w:pStyle w:val="ListParagraph"/>
        <w:numPr>
          <w:ilvl w:val="1"/>
          <w:numId w:val="32"/>
        </w:numPr>
        <w:autoSpaceDE w:val="0"/>
        <w:autoSpaceDN w:val="0"/>
        <w:adjustRightInd w:val="0"/>
        <w:rPr>
          <w:rFonts w:cstheme="minorHAnsi"/>
          <w:color w:val="000000"/>
        </w:rPr>
      </w:pPr>
      <w:r w:rsidRPr="00FA479C">
        <w:rPr>
          <w:rFonts w:cstheme="minorHAnsi"/>
          <w:color w:val="000000"/>
        </w:rPr>
        <w:t xml:space="preserve">If patient complains of a shooting electrical pain sensation, tingling or numbness remove the needle immediately. </w:t>
      </w:r>
    </w:p>
    <w:p w:rsidRPr="00FA479C" w:rsidR="00201E18" w:rsidP="00262589" w:rsidRDefault="00201E18" w14:paraId="67DF3178"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Secure the blood collection holder in place and insert tubes into holder to puncture the stopper. </w:t>
      </w:r>
    </w:p>
    <w:p w:rsidRPr="00FA479C" w:rsidR="00201E18" w:rsidP="00262589" w:rsidRDefault="00201E18" w14:paraId="7879AA39"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Remove filled bottles and invert gently to </w:t>
      </w:r>
      <w:proofErr w:type="gramStart"/>
      <w:r w:rsidRPr="00FA479C">
        <w:rPr>
          <w:rFonts w:cstheme="minorHAnsi"/>
          <w:color w:val="000000"/>
        </w:rPr>
        <w:t>mix</w:t>
      </w:r>
      <w:proofErr w:type="gramEnd"/>
    </w:p>
    <w:p w:rsidRPr="00FA479C" w:rsidR="00201E18" w:rsidP="00262589" w:rsidRDefault="00201E18" w14:paraId="6E84408B"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If additional specimens are required, insert additional blood tubes, as </w:t>
      </w:r>
    </w:p>
    <w:p w:rsidRPr="00FA479C" w:rsidR="00201E18" w:rsidP="00262589" w:rsidRDefault="00201E18" w14:paraId="62AD0DCE"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directed above. </w:t>
      </w:r>
    </w:p>
    <w:p w:rsidRPr="00FA479C" w:rsidR="00201E18" w:rsidP="00262589" w:rsidRDefault="00201E18" w14:paraId="23F774AD"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Release the tourniquet when all specimens are collected. </w:t>
      </w:r>
    </w:p>
    <w:p w:rsidRPr="00FA479C" w:rsidR="00201E18" w:rsidP="00262589" w:rsidRDefault="00201E18" w14:paraId="6743C658"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Withdraw needle slowly while simultaneously placing a gauze pad over the </w:t>
      </w:r>
    </w:p>
    <w:p w:rsidRPr="00FA479C" w:rsidR="00201E18" w:rsidP="00262589" w:rsidRDefault="00201E18" w14:paraId="2E1D1255" w14:textId="77777777">
      <w:pPr>
        <w:pStyle w:val="ListParagraph"/>
        <w:numPr>
          <w:ilvl w:val="0"/>
          <w:numId w:val="31"/>
        </w:numPr>
        <w:autoSpaceDE w:val="0"/>
        <w:autoSpaceDN w:val="0"/>
        <w:adjustRightInd w:val="0"/>
        <w:rPr>
          <w:rFonts w:cstheme="minorHAnsi"/>
          <w:color w:val="000000"/>
        </w:rPr>
      </w:pPr>
      <w:r w:rsidRPr="00FA479C">
        <w:rPr>
          <w:rFonts w:cstheme="minorHAnsi"/>
          <w:color w:val="000000"/>
        </w:rPr>
        <w:t xml:space="preserve">venipuncture site and apply gentle pressure. </w:t>
      </w:r>
    </w:p>
    <w:p w:rsidRPr="00FA479C" w:rsidR="00201E18" w:rsidP="00262589" w:rsidRDefault="00201E18" w14:paraId="2C552417"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Verify safety mechanism on the needle has been activated. </w:t>
      </w:r>
    </w:p>
    <w:p w:rsidRPr="00FA479C" w:rsidR="00201E18" w:rsidP="00262589" w:rsidRDefault="00201E18" w14:paraId="59565EB2"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Using 2x2 gauze apply firm pressure at puncture site to minimize bleeding. </w:t>
      </w:r>
    </w:p>
    <w:p w:rsidRPr="00FA479C" w:rsidR="00201E18" w:rsidP="00262589" w:rsidRDefault="00201E18" w14:paraId="617BB26C"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Apply adhesive bandage or 2x2 with tape over venipuncture site. </w:t>
      </w:r>
    </w:p>
    <w:p w:rsidRPr="00FA479C" w:rsidR="00201E18" w:rsidP="00262589" w:rsidRDefault="00201E18" w14:paraId="6178B851" w14:textId="77777777">
      <w:pPr>
        <w:pStyle w:val="ListParagraph"/>
        <w:numPr>
          <w:ilvl w:val="0"/>
          <w:numId w:val="31"/>
        </w:numPr>
        <w:autoSpaceDE w:val="0"/>
        <w:autoSpaceDN w:val="0"/>
        <w:adjustRightInd w:val="0"/>
        <w:spacing w:after="51"/>
        <w:rPr>
          <w:rFonts w:cstheme="minorHAnsi"/>
          <w:color w:val="000000"/>
        </w:rPr>
      </w:pPr>
      <w:r w:rsidRPr="00FA479C">
        <w:rPr>
          <w:rFonts w:cstheme="minorHAnsi"/>
          <w:color w:val="000000"/>
        </w:rPr>
        <w:t xml:space="preserve">Dispose of needle and holder in sharps container. </w:t>
      </w:r>
    </w:p>
    <w:p w:rsidRPr="00FA479C" w:rsidR="00201E18" w:rsidP="00262589" w:rsidRDefault="00201E18" w14:paraId="6F43E885" w14:textId="77777777">
      <w:pPr>
        <w:pStyle w:val="ListParagraph"/>
        <w:numPr>
          <w:ilvl w:val="0"/>
          <w:numId w:val="31"/>
        </w:numPr>
        <w:autoSpaceDE w:val="0"/>
        <w:autoSpaceDN w:val="0"/>
        <w:adjustRightInd w:val="0"/>
        <w:rPr>
          <w:rFonts w:cstheme="minorHAnsi"/>
          <w:color w:val="000000"/>
        </w:rPr>
      </w:pPr>
      <w:r w:rsidRPr="00FA479C">
        <w:rPr>
          <w:rFonts w:cstheme="minorHAnsi"/>
          <w:bCs/>
          <w:color w:val="000000"/>
        </w:rPr>
        <w:t xml:space="preserve">Attach patient’s ID label to each blood specimen tube at the point of </w:t>
      </w:r>
    </w:p>
    <w:p w:rsidRPr="00FA479C" w:rsidR="00201E18" w:rsidP="00262589" w:rsidRDefault="00201E18" w14:paraId="1B3C2224" w14:textId="77777777">
      <w:pPr>
        <w:pStyle w:val="ListParagraph"/>
        <w:numPr>
          <w:ilvl w:val="0"/>
          <w:numId w:val="31"/>
        </w:numPr>
        <w:autoSpaceDE w:val="0"/>
        <w:autoSpaceDN w:val="0"/>
        <w:adjustRightInd w:val="0"/>
        <w:rPr>
          <w:rFonts w:cstheme="minorHAnsi"/>
          <w:color w:val="000000"/>
        </w:rPr>
      </w:pPr>
      <w:r w:rsidRPr="00FA479C">
        <w:rPr>
          <w:rFonts w:cstheme="minorHAnsi"/>
          <w:bCs/>
          <w:color w:val="000000"/>
        </w:rPr>
        <w:t>collection in the presence of the patient</w:t>
      </w:r>
      <w:r w:rsidRPr="00FA479C">
        <w:rPr>
          <w:rFonts w:cstheme="minorHAnsi"/>
          <w:color w:val="000000"/>
        </w:rPr>
        <w:t xml:space="preserve">. </w:t>
      </w:r>
    </w:p>
    <w:p w:rsidRPr="00FA479C" w:rsidR="00201E18" w:rsidP="00262589" w:rsidRDefault="00201E18" w14:paraId="6CF6813D" w14:textId="77777777">
      <w:pPr>
        <w:rPr>
          <w:rFonts w:cstheme="minorHAnsi"/>
        </w:rPr>
      </w:pPr>
    </w:p>
    <w:p w:rsidRPr="00FA479C" w:rsidR="00201E18" w:rsidP="00262589" w:rsidRDefault="00201E18" w14:paraId="47C8E9E9" w14:textId="77777777">
      <w:pPr>
        <w:rPr>
          <w:rFonts w:cstheme="minorHAnsi"/>
        </w:rPr>
      </w:pPr>
      <w:r w:rsidRPr="00FA479C">
        <w:rPr>
          <w:rFonts w:cstheme="minorHAnsi"/>
        </w:rPr>
        <w:t xml:space="preserve">Reference: Infusion Nursing Standards of Practice (2021). </w:t>
      </w:r>
      <w:r w:rsidRPr="00FA479C">
        <w:rPr>
          <w:rFonts w:cstheme="minorHAnsi"/>
          <w:i/>
          <w:iCs/>
        </w:rPr>
        <w:t>Journal of Intravenous Nursing</w:t>
      </w:r>
      <w:r w:rsidRPr="00FA479C">
        <w:rPr>
          <w:rFonts w:cstheme="minorHAnsi"/>
        </w:rPr>
        <w:t xml:space="preserve">, </w:t>
      </w:r>
      <w:r w:rsidRPr="00FA479C">
        <w:rPr>
          <w:rFonts w:cstheme="minorHAnsi"/>
          <w:i/>
          <w:iCs/>
        </w:rPr>
        <w:t>44</w:t>
      </w:r>
      <w:r w:rsidRPr="00FA479C">
        <w:rPr>
          <w:rFonts w:cstheme="minorHAnsi"/>
        </w:rPr>
        <w:t>(1S) (Supplement to January/ February 2021).</w:t>
      </w:r>
    </w:p>
    <w:p w:rsidRPr="00FA479C" w:rsidR="00C471A1" w:rsidRDefault="00C471A1" w14:paraId="6B93BCF7" w14:textId="1067FAB9">
      <w:pPr>
        <w:rPr>
          <w:rFonts w:cstheme="minorHAnsi"/>
          <w:color w:val="000000"/>
        </w:rPr>
      </w:pPr>
      <w:r w:rsidRPr="00FA479C">
        <w:rPr>
          <w:rFonts w:cstheme="minorHAnsi"/>
          <w:color w:val="000000"/>
        </w:rPr>
        <w:br w:type="page"/>
      </w:r>
    </w:p>
    <w:p w:rsidRPr="00FA479C" w:rsidR="00E5489D" w:rsidP="00DA45DC" w:rsidRDefault="00C471A1" w14:paraId="000A497A" w14:textId="730704C1">
      <w:pPr>
        <w:pStyle w:val="Heading3"/>
        <w:rPr>
          <w:rFonts w:asciiTheme="minorHAnsi" w:hAnsiTheme="minorHAnsi" w:cstheme="minorHAnsi"/>
          <w:sz w:val="22"/>
          <w:szCs w:val="22"/>
        </w:rPr>
      </w:pPr>
      <w:bookmarkStart w:name="_Toc132787476" w:id="56"/>
      <w:bookmarkStart w:name="_Toc132804125" w:id="57"/>
      <w:bookmarkStart w:name="_Toc136588754" w:id="58"/>
      <w:r w:rsidRPr="00FA479C">
        <w:rPr>
          <w:rFonts w:asciiTheme="minorHAnsi" w:hAnsiTheme="minorHAnsi" w:cstheme="minorHAnsi"/>
          <w:sz w:val="22"/>
          <w:szCs w:val="22"/>
        </w:rPr>
        <w:lastRenderedPageBreak/>
        <w:t xml:space="preserve">Appendix </w:t>
      </w:r>
      <w:r w:rsidRPr="00FA479C" w:rsidR="00201E18">
        <w:rPr>
          <w:rFonts w:asciiTheme="minorHAnsi" w:hAnsiTheme="minorHAnsi" w:cstheme="minorHAnsi"/>
          <w:sz w:val="22"/>
          <w:szCs w:val="22"/>
        </w:rPr>
        <w:t>J</w:t>
      </w:r>
      <w:bookmarkEnd w:id="56"/>
      <w:r w:rsidRPr="00FA479C" w:rsidR="00661B73">
        <w:rPr>
          <w:rFonts w:asciiTheme="minorHAnsi" w:hAnsiTheme="minorHAnsi" w:cstheme="minorHAnsi"/>
          <w:sz w:val="22"/>
          <w:szCs w:val="22"/>
        </w:rPr>
        <w:t xml:space="preserve"> Oral Self-Collection Poster</w:t>
      </w:r>
      <w:bookmarkEnd w:id="57"/>
      <w:bookmarkEnd w:id="58"/>
    </w:p>
    <w:p w:rsidRPr="00997C1F" w:rsidR="00BD7B4B" w:rsidP="00997C1F" w:rsidRDefault="00BD7B4B" w14:paraId="172DEFD4" w14:textId="77777777">
      <w:pPr>
        <w:rPr>
          <w:rFonts w:ascii="Times New Roman" w:hAnsi="Times New Roman" w:cs="Times New Roman"/>
        </w:rPr>
      </w:pPr>
    </w:p>
    <w:p w:rsidRPr="00D56EB1" w:rsidR="00C471A1" w:rsidP="00997C1F" w:rsidRDefault="007D03F5" w14:paraId="56D0FCA5" w14:textId="7BF2C27A">
      <w:pPr>
        <w:jc w:val="cente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0ECF2AB0" wp14:editId="2BF84ED2">
            <wp:extent cx="5051512" cy="7789127"/>
            <wp:effectExtent l="0" t="0" r="3175" b="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5061426" cy="7804413"/>
                    </a:xfrm>
                    <a:prstGeom prst="rect">
                      <a:avLst/>
                    </a:prstGeom>
                  </pic:spPr>
                </pic:pic>
              </a:graphicData>
            </a:graphic>
          </wp:inline>
        </w:drawing>
      </w:r>
      <w:r w:rsidRPr="00D56EB1" w:rsidR="00C471A1">
        <w:rPr>
          <w:rFonts w:ascii="Times New Roman" w:hAnsi="Times New Roman" w:cs="Times New Roman"/>
          <w:color w:val="000000"/>
          <w:sz w:val="24"/>
          <w:szCs w:val="24"/>
        </w:rPr>
        <w:br w:type="page"/>
      </w:r>
    </w:p>
    <w:p w:rsidRPr="00FA479C" w:rsidR="00FA58A8" w:rsidP="00DA45DC" w:rsidRDefault="00C471A1" w14:paraId="1378B2C0" w14:textId="40554911">
      <w:pPr>
        <w:pStyle w:val="Heading3"/>
        <w:rPr>
          <w:rFonts w:asciiTheme="minorHAnsi" w:hAnsiTheme="minorHAnsi" w:cstheme="minorHAnsi"/>
          <w:sz w:val="22"/>
          <w:szCs w:val="22"/>
        </w:rPr>
      </w:pPr>
      <w:bookmarkStart w:name="_Toc132787477" w:id="59"/>
      <w:bookmarkStart w:name="_Toc132804126" w:id="60"/>
      <w:bookmarkStart w:name="_Toc136588755" w:id="61"/>
      <w:r w:rsidRPr="00FA479C">
        <w:rPr>
          <w:rFonts w:asciiTheme="minorHAnsi" w:hAnsiTheme="minorHAnsi" w:cstheme="minorHAnsi"/>
          <w:sz w:val="22"/>
          <w:szCs w:val="22"/>
        </w:rPr>
        <w:lastRenderedPageBreak/>
        <w:t xml:space="preserve">Appendix </w:t>
      </w:r>
      <w:r w:rsidRPr="00FA479C" w:rsidR="00201E18">
        <w:rPr>
          <w:rFonts w:asciiTheme="minorHAnsi" w:hAnsiTheme="minorHAnsi" w:cstheme="minorHAnsi"/>
          <w:sz w:val="22"/>
          <w:szCs w:val="22"/>
        </w:rPr>
        <w:t>K</w:t>
      </w:r>
      <w:bookmarkEnd w:id="59"/>
      <w:r w:rsidRPr="00FA479C" w:rsidR="00661B73">
        <w:rPr>
          <w:rFonts w:asciiTheme="minorHAnsi" w:hAnsiTheme="minorHAnsi" w:cstheme="minorHAnsi"/>
          <w:sz w:val="22"/>
          <w:szCs w:val="22"/>
        </w:rPr>
        <w:t xml:space="preserve"> Anal Self-Collection Poster</w:t>
      </w:r>
      <w:bookmarkEnd w:id="60"/>
      <w:bookmarkEnd w:id="61"/>
    </w:p>
    <w:p w:rsidRPr="00997C1F" w:rsidR="00BD7B4B" w:rsidP="00997C1F" w:rsidRDefault="00BD7B4B" w14:paraId="17CDC8A6" w14:textId="77777777">
      <w:pPr>
        <w:rPr>
          <w:rFonts w:ascii="Times New Roman" w:hAnsi="Times New Roman" w:cs="Times New Roman"/>
        </w:rPr>
      </w:pPr>
    </w:p>
    <w:p w:rsidRPr="00D56EB1" w:rsidR="00C471A1" w:rsidP="00997C1F" w:rsidRDefault="007D03F5" w14:paraId="7716775C" w14:textId="72097FE4">
      <w:pPr>
        <w:jc w:val="cente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6C037979" wp14:editId="3FC8E0E2">
            <wp:extent cx="5020220" cy="7750098"/>
            <wp:effectExtent l="0" t="0" r="0" b="0"/>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5036258" cy="7774857"/>
                    </a:xfrm>
                    <a:prstGeom prst="rect">
                      <a:avLst/>
                    </a:prstGeom>
                  </pic:spPr>
                </pic:pic>
              </a:graphicData>
            </a:graphic>
          </wp:inline>
        </w:drawing>
      </w:r>
    </w:p>
    <w:p w:rsidRPr="00FA479C" w:rsidR="00FA58A8" w:rsidP="00DA45DC" w:rsidRDefault="00C471A1" w14:paraId="10E86EA5" w14:textId="02DA46EB">
      <w:pPr>
        <w:pStyle w:val="Heading3"/>
        <w:rPr>
          <w:rFonts w:asciiTheme="minorHAnsi" w:hAnsiTheme="minorHAnsi" w:cstheme="minorHAnsi"/>
          <w:sz w:val="22"/>
          <w:szCs w:val="22"/>
        </w:rPr>
      </w:pPr>
      <w:bookmarkStart w:name="_Toc132787478" w:id="62"/>
      <w:bookmarkStart w:name="_Toc132804127" w:id="63"/>
      <w:bookmarkStart w:name="_Toc136588756" w:id="64"/>
      <w:r w:rsidRPr="00FA479C">
        <w:rPr>
          <w:rFonts w:asciiTheme="minorHAnsi" w:hAnsiTheme="minorHAnsi" w:cstheme="minorHAnsi"/>
          <w:sz w:val="22"/>
          <w:szCs w:val="22"/>
        </w:rPr>
        <w:lastRenderedPageBreak/>
        <w:t xml:space="preserve">Appendix </w:t>
      </w:r>
      <w:r w:rsidRPr="00FA479C" w:rsidR="00201E18">
        <w:rPr>
          <w:rFonts w:asciiTheme="minorHAnsi" w:hAnsiTheme="minorHAnsi" w:cstheme="minorHAnsi"/>
          <w:sz w:val="22"/>
          <w:szCs w:val="22"/>
        </w:rPr>
        <w:t>L</w:t>
      </w:r>
      <w:bookmarkEnd w:id="62"/>
      <w:r w:rsidRPr="00FA479C" w:rsidR="00661B73">
        <w:rPr>
          <w:rFonts w:asciiTheme="minorHAnsi" w:hAnsiTheme="minorHAnsi" w:cstheme="minorHAnsi"/>
          <w:sz w:val="22"/>
          <w:szCs w:val="22"/>
        </w:rPr>
        <w:t xml:space="preserve"> Vaginal Self-Collection Poster</w:t>
      </w:r>
      <w:bookmarkEnd w:id="63"/>
      <w:bookmarkEnd w:id="64"/>
    </w:p>
    <w:p w:rsidRPr="00997C1F" w:rsidR="00BD7B4B" w:rsidP="00997C1F" w:rsidRDefault="00BD7B4B" w14:paraId="4B795E54" w14:textId="77777777">
      <w:pPr>
        <w:rPr>
          <w:rFonts w:ascii="Times New Roman" w:hAnsi="Times New Roman" w:cs="Times New Roman"/>
        </w:rPr>
      </w:pPr>
    </w:p>
    <w:p w:rsidRPr="00D56EB1" w:rsidR="004F4068" w:rsidP="00997C1F" w:rsidRDefault="007D03F5" w14:paraId="0F2FD86D" w14:textId="22428E22">
      <w:pPr>
        <w:jc w:val="cente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35CA0115" wp14:editId="09A9CAAA">
            <wp:extent cx="5014904" cy="7688766"/>
            <wp:effectExtent l="0" t="0" r="1905" b="0"/>
            <wp:docPr id="9" name="Picture 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5023031" cy="7701225"/>
                    </a:xfrm>
                    <a:prstGeom prst="rect">
                      <a:avLst/>
                    </a:prstGeom>
                  </pic:spPr>
                </pic:pic>
              </a:graphicData>
            </a:graphic>
          </wp:inline>
        </w:drawing>
      </w:r>
    </w:p>
    <w:p w:rsidRPr="00FA479C" w:rsidR="00FA58A8" w:rsidP="00DA45DC" w:rsidRDefault="004F4068" w14:paraId="2E7A3B52" w14:textId="5D448975">
      <w:pPr>
        <w:pStyle w:val="Heading3"/>
        <w:rPr>
          <w:rFonts w:asciiTheme="minorHAnsi" w:hAnsiTheme="minorHAnsi" w:cstheme="minorHAnsi"/>
          <w:sz w:val="22"/>
          <w:szCs w:val="22"/>
        </w:rPr>
      </w:pPr>
      <w:bookmarkStart w:name="_Toc132787479" w:id="65"/>
      <w:bookmarkStart w:name="_Toc132804128" w:id="66"/>
      <w:bookmarkStart w:name="_Toc136588757" w:id="67"/>
      <w:r w:rsidRPr="00FA479C">
        <w:rPr>
          <w:rFonts w:asciiTheme="minorHAnsi" w:hAnsiTheme="minorHAnsi" w:cstheme="minorHAnsi"/>
          <w:sz w:val="22"/>
          <w:szCs w:val="22"/>
        </w:rPr>
        <w:lastRenderedPageBreak/>
        <w:t xml:space="preserve">Appendix </w:t>
      </w:r>
      <w:r w:rsidRPr="00FA479C" w:rsidR="00B628C8">
        <w:rPr>
          <w:rFonts w:asciiTheme="minorHAnsi" w:hAnsiTheme="minorHAnsi" w:cstheme="minorHAnsi"/>
          <w:sz w:val="22"/>
          <w:szCs w:val="22"/>
        </w:rPr>
        <w:t>M</w:t>
      </w:r>
      <w:bookmarkEnd w:id="65"/>
      <w:r w:rsidRPr="00FA479C" w:rsidR="00661B73">
        <w:rPr>
          <w:rFonts w:asciiTheme="minorHAnsi" w:hAnsiTheme="minorHAnsi" w:cstheme="minorHAnsi"/>
          <w:sz w:val="22"/>
          <w:szCs w:val="22"/>
        </w:rPr>
        <w:t xml:space="preserve"> Chlamydia </w:t>
      </w:r>
      <w:r w:rsidRPr="00FA479C" w:rsidR="00BD7B4B">
        <w:rPr>
          <w:rFonts w:asciiTheme="minorHAnsi" w:hAnsiTheme="minorHAnsi" w:cstheme="minorHAnsi"/>
          <w:sz w:val="22"/>
          <w:szCs w:val="22"/>
        </w:rPr>
        <w:t>A</w:t>
      </w:r>
      <w:r w:rsidRPr="00FA479C" w:rsidR="00661B73">
        <w:rPr>
          <w:rFonts w:asciiTheme="minorHAnsi" w:hAnsiTheme="minorHAnsi" w:cstheme="minorHAnsi"/>
          <w:sz w:val="22"/>
          <w:szCs w:val="22"/>
        </w:rPr>
        <w:t>zithromycin/</w:t>
      </w:r>
      <w:r w:rsidRPr="00FA479C" w:rsidR="00BD7B4B">
        <w:rPr>
          <w:rFonts w:asciiTheme="minorHAnsi" w:hAnsiTheme="minorHAnsi" w:cstheme="minorHAnsi"/>
          <w:sz w:val="22"/>
          <w:szCs w:val="22"/>
        </w:rPr>
        <w:t>D</w:t>
      </w:r>
      <w:r w:rsidRPr="00FA479C" w:rsidR="00661B73">
        <w:rPr>
          <w:rFonts w:asciiTheme="minorHAnsi" w:hAnsiTheme="minorHAnsi" w:cstheme="minorHAnsi"/>
          <w:sz w:val="22"/>
          <w:szCs w:val="22"/>
        </w:rPr>
        <w:t xml:space="preserve">oxycycline </w:t>
      </w:r>
      <w:r w:rsidRPr="00FA479C" w:rsidR="00BD7B4B">
        <w:rPr>
          <w:rFonts w:asciiTheme="minorHAnsi" w:hAnsiTheme="minorHAnsi" w:cstheme="minorHAnsi"/>
          <w:sz w:val="22"/>
          <w:szCs w:val="22"/>
        </w:rPr>
        <w:t>F</w:t>
      </w:r>
      <w:r w:rsidRPr="00FA479C" w:rsidR="00661B73">
        <w:rPr>
          <w:rFonts w:asciiTheme="minorHAnsi" w:hAnsiTheme="minorHAnsi" w:cstheme="minorHAnsi"/>
          <w:sz w:val="22"/>
          <w:szCs w:val="22"/>
        </w:rPr>
        <w:t>lowchart</w:t>
      </w:r>
      <w:bookmarkEnd w:id="66"/>
      <w:bookmarkEnd w:id="67"/>
      <w:r w:rsidRPr="00FA479C" w:rsidR="00661B73">
        <w:rPr>
          <w:rFonts w:asciiTheme="minorHAnsi" w:hAnsiTheme="minorHAnsi" w:cstheme="minorHAnsi"/>
          <w:sz w:val="22"/>
          <w:szCs w:val="22"/>
        </w:rPr>
        <w:t xml:space="preserve">                       </w:t>
      </w:r>
    </w:p>
    <w:p w:rsidRPr="00D56EB1" w:rsidR="00FA58A8" w:rsidP="00FA58A8" w:rsidRDefault="00FA58A8" w14:paraId="2E30A297" w14:textId="77777777">
      <w:pPr>
        <w:rPr>
          <w:rFonts w:ascii="Times New Roman" w:hAnsi="Times New Roman" w:cs="Times New Roman"/>
          <w:color w:val="000000"/>
          <w:sz w:val="24"/>
          <w:szCs w:val="24"/>
        </w:rPr>
      </w:pPr>
    </w:p>
    <w:p w:rsidRPr="00D56EB1" w:rsidR="00FA58A8" w:rsidP="00FA58A8" w:rsidRDefault="005778A2" w14:paraId="1ADA3886" w14:textId="17697D5E">
      <w:pPr>
        <w:rPr>
          <w:rFonts w:ascii="Times New Roman" w:hAnsi="Times New Roman" w:cs="Times New Roman"/>
          <w:color w:val="000000"/>
          <w:sz w:val="24"/>
          <w:szCs w:val="24"/>
        </w:rPr>
      </w:pPr>
      <w:r w:rsidRPr="00997C1F">
        <w:rPr>
          <w:rFonts w:ascii="Times New Roman" w:hAnsi="Times New Roman" w:cs="Times New Roman"/>
          <w:noProof/>
        </w:rPr>
        <w:drawing>
          <wp:inline distT="0" distB="0" distL="0" distR="0" wp14:anchorId="44FB3579" wp14:editId="69A1FE09">
            <wp:extent cx="5792137" cy="3250580"/>
            <wp:effectExtent l="0" t="0" r="0" b="63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39">
                      <a:extLst>
                        <a:ext uri="{28A0092B-C50C-407E-A947-70E740481C1C}">
                          <a14:useLocalDpi xmlns:a14="http://schemas.microsoft.com/office/drawing/2010/main" val="0"/>
                        </a:ext>
                      </a:extLst>
                    </a:blip>
                    <a:srcRect l="1312" r="1219" b="2515"/>
                    <a:stretch/>
                  </pic:blipFill>
                  <pic:spPr bwMode="auto">
                    <a:xfrm>
                      <a:off x="0" y="0"/>
                      <a:ext cx="5793104" cy="3251123"/>
                    </a:xfrm>
                    <a:prstGeom prst="rect">
                      <a:avLst/>
                    </a:prstGeom>
                    <a:ln>
                      <a:noFill/>
                    </a:ln>
                    <a:extLst>
                      <a:ext uri="{53640926-AAD7-44D8-BBD7-CCE9431645EC}">
                        <a14:shadowObscured xmlns:a14="http://schemas.microsoft.com/office/drawing/2010/main"/>
                      </a:ext>
                    </a:extLst>
                  </pic:spPr>
                </pic:pic>
              </a:graphicData>
            </a:graphic>
          </wp:inline>
        </w:drawing>
      </w:r>
    </w:p>
    <w:p w:rsidRPr="00D56EB1" w:rsidR="00FA58A8" w:rsidP="00FA58A8" w:rsidRDefault="00FA58A8" w14:paraId="40B732F6" w14:textId="32649587">
      <w:pPr>
        <w:rPr>
          <w:rFonts w:ascii="Times New Roman" w:hAnsi="Times New Roman" w:cs="Times New Roman"/>
          <w:color w:val="000000"/>
          <w:sz w:val="24"/>
          <w:szCs w:val="24"/>
        </w:rPr>
      </w:pPr>
    </w:p>
    <w:p w:rsidRPr="00D56EB1" w:rsidR="00EC1F26" w:rsidP="00FA58A8" w:rsidRDefault="00EC1F26" w14:paraId="57C938E1" w14:textId="5D97EB99">
      <w:pPr>
        <w:rPr>
          <w:rFonts w:ascii="Times New Roman" w:hAnsi="Times New Roman" w:cs="Times New Roman"/>
          <w:color w:val="000000"/>
          <w:sz w:val="24"/>
          <w:szCs w:val="24"/>
        </w:rPr>
      </w:pPr>
    </w:p>
    <w:p w:rsidR="00B628C8" w:rsidRDefault="00B628C8" w14:paraId="283640F3" w14:textId="3899553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Pr="00FA479C" w:rsidR="00B628C8" w:rsidP="00B628C8" w:rsidRDefault="00B628C8" w14:paraId="7FEEFDD5" w14:textId="05D0FA1D">
      <w:pPr>
        <w:pStyle w:val="Heading3"/>
        <w:rPr>
          <w:rFonts w:asciiTheme="minorHAnsi" w:hAnsiTheme="minorHAnsi" w:cstheme="minorHAnsi"/>
          <w:sz w:val="22"/>
          <w:szCs w:val="22"/>
        </w:rPr>
      </w:pPr>
      <w:bookmarkStart w:name="_Toc136588758" w:id="68"/>
      <w:r w:rsidRPr="00FA479C">
        <w:rPr>
          <w:rFonts w:asciiTheme="minorHAnsi" w:hAnsiTheme="minorHAnsi" w:cstheme="minorHAnsi"/>
          <w:sz w:val="22"/>
          <w:szCs w:val="22"/>
        </w:rPr>
        <w:lastRenderedPageBreak/>
        <w:t xml:space="preserve">Appendix </w:t>
      </w:r>
      <w:r w:rsidRPr="00FA479C">
        <w:rPr>
          <w:rFonts w:asciiTheme="minorHAnsi" w:hAnsiTheme="minorHAnsi" w:cstheme="minorHAnsi"/>
          <w:sz w:val="22"/>
          <w:szCs w:val="22"/>
        </w:rPr>
        <w:t>N</w:t>
      </w:r>
      <w:r w:rsidRPr="00FA479C">
        <w:rPr>
          <w:rFonts w:asciiTheme="minorHAnsi" w:hAnsiTheme="minorHAnsi" w:cstheme="minorHAnsi"/>
          <w:sz w:val="22"/>
          <w:szCs w:val="22"/>
        </w:rPr>
        <w:t xml:space="preserve"> </w:t>
      </w:r>
      <w:r w:rsidRPr="00FA479C">
        <w:rPr>
          <w:rStyle w:val="Hyperlink"/>
          <w:rFonts w:asciiTheme="minorHAnsi" w:hAnsiTheme="minorHAnsi" w:cstheme="minorHAnsi"/>
          <w:color w:val="1F3763" w:themeColor="accent1" w:themeShade="7F"/>
          <w:sz w:val="22"/>
          <w:szCs w:val="22"/>
          <w:u w:val="none"/>
        </w:rPr>
        <w:t>Ceftriaxone Treatment Procedure for Gonorrhea</w:t>
      </w:r>
      <w:bookmarkEnd w:id="68"/>
      <w:r w:rsidRPr="00FA479C">
        <w:rPr>
          <w:rStyle w:val="Hyperlink"/>
          <w:rFonts w:asciiTheme="minorHAnsi" w:hAnsiTheme="minorHAnsi" w:cstheme="minorHAnsi"/>
          <w:color w:val="1F3763" w:themeColor="accent1" w:themeShade="7F"/>
          <w:sz w:val="22"/>
          <w:szCs w:val="22"/>
          <w:u w:val="none"/>
        </w:rPr>
        <w:t xml:space="preserve">                     </w:t>
      </w:r>
    </w:p>
    <w:p w:rsidRPr="00FA479C" w:rsidR="00B628C8" w:rsidP="00B628C8" w:rsidRDefault="00B628C8" w14:paraId="0E8CCB71" w14:textId="77777777">
      <w:pPr>
        <w:jc w:val="center"/>
        <w:rPr>
          <w:rFonts w:cstheme="minorHAnsi"/>
          <w:b/>
          <w:bCs/>
        </w:rPr>
      </w:pPr>
    </w:p>
    <w:p w:rsidRPr="00FA479C" w:rsidR="00B628C8" w:rsidP="00B628C8" w:rsidRDefault="00B628C8" w14:paraId="4A6579A7" w14:textId="77777777">
      <w:pPr>
        <w:jc w:val="center"/>
        <w:rPr>
          <w:rFonts w:cstheme="minorHAnsi"/>
          <w:b/>
          <w:bCs/>
        </w:rPr>
      </w:pPr>
      <w:r w:rsidRPr="00FA479C">
        <w:rPr>
          <w:rFonts w:cstheme="minorHAnsi"/>
          <w:b/>
          <w:bCs/>
        </w:rPr>
        <w:t>Administration of Ceftriaxone for Treatment of Gonorrhea</w:t>
      </w:r>
    </w:p>
    <w:p w:rsidRPr="00FA479C" w:rsidR="00B628C8" w:rsidP="00B628C8" w:rsidRDefault="00B628C8" w14:paraId="31F8E013" w14:textId="77777777">
      <w:pPr>
        <w:jc w:val="center"/>
        <w:rPr>
          <w:rFonts w:cstheme="minorHAnsi"/>
          <w:b/>
        </w:rPr>
      </w:pPr>
    </w:p>
    <w:p w:rsidRPr="00FA479C" w:rsidR="00B628C8" w:rsidP="00B628C8" w:rsidRDefault="00B628C8" w14:paraId="33B8FBAA" w14:textId="77777777">
      <w:pPr>
        <w:rPr>
          <w:rFonts w:cstheme="minorHAnsi"/>
          <w:b/>
          <w:u w:val="single"/>
        </w:rPr>
      </w:pPr>
      <w:r w:rsidRPr="00FA479C">
        <w:rPr>
          <w:rFonts w:cstheme="minorHAnsi"/>
          <w:b/>
          <w:u w:val="single"/>
        </w:rPr>
        <w:t>Indications, Dosage and Administration</w:t>
      </w:r>
    </w:p>
    <w:p w:rsidRPr="00FA479C" w:rsidR="00B628C8" w:rsidP="00B628C8" w:rsidRDefault="00B628C8" w14:paraId="5A9B7C87" w14:textId="77777777">
      <w:pPr>
        <w:rPr>
          <w:rFonts w:cstheme="minorHAnsi"/>
        </w:rPr>
      </w:pPr>
      <w:r w:rsidRPr="00FA479C">
        <w:rPr>
          <w:rFonts w:cstheme="minorHAnsi"/>
        </w:rPr>
        <w:t xml:space="preserve">Ceftriaxone, for the treatment of Neisseria gonorrhea (cervical/urethral, </w:t>
      </w:r>
      <w:proofErr w:type="gramStart"/>
      <w:r w:rsidRPr="00FA479C">
        <w:rPr>
          <w:rFonts w:cstheme="minorHAnsi"/>
        </w:rPr>
        <w:t>pharyngeal</w:t>
      </w:r>
      <w:proofErr w:type="gramEnd"/>
      <w:r w:rsidRPr="00FA479C">
        <w:rPr>
          <w:rFonts w:cstheme="minorHAnsi"/>
        </w:rPr>
        <w:t xml:space="preserve"> and rectal):</w:t>
      </w:r>
    </w:p>
    <w:p w:rsidRPr="00FA479C" w:rsidR="00B628C8" w:rsidP="00B628C8" w:rsidRDefault="00B628C8" w14:paraId="1A0523BB" w14:textId="77777777">
      <w:pPr>
        <w:pStyle w:val="ListParagraph"/>
        <w:numPr>
          <w:ilvl w:val="0"/>
          <w:numId w:val="4"/>
        </w:numPr>
        <w:spacing w:line="268" w:lineRule="auto"/>
        <w:rPr>
          <w:rFonts w:cstheme="minorHAnsi"/>
        </w:rPr>
      </w:pPr>
      <w:r w:rsidRPr="00FA479C">
        <w:rPr>
          <w:rFonts w:cstheme="minorHAnsi"/>
        </w:rPr>
        <w:t xml:space="preserve">500 mg IM, deep </w:t>
      </w:r>
      <w:proofErr w:type="spellStart"/>
      <w:r w:rsidRPr="00FA479C">
        <w:rPr>
          <w:rFonts w:cstheme="minorHAnsi"/>
        </w:rPr>
        <w:t>ventro</w:t>
      </w:r>
      <w:proofErr w:type="spellEnd"/>
      <w:r w:rsidRPr="00FA479C">
        <w:rPr>
          <w:rFonts w:cstheme="minorHAnsi"/>
        </w:rPr>
        <w:t>/</w:t>
      </w:r>
      <w:proofErr w:type="spellStart"/>
      <w:r w:rsidRPr="00FA479C">
        <w:rPr>
          <w:rFonts w:cstheme="minorHAnsi"/>
        </w:rPr>
        <w:t>dorsogluteal</w:t>
      </w:r>
      <w:proofErr w:type="spellEnd"/>
    </w:p>
    <w:p w:rsidRPr="00FA479C" w:rsidR="00B628C8" w:rsidP="00B628C8" w:rsidRDefault="00B628C8" w14:paraId="52388ADC" w14:textId="77777777">
      <w:pPr>
        <w:pStyle w:val="ListParagraph"/>
        <w:numPr>
          <w:ilvl w:val="0"/>
          <w:numId w:val="4"/>
        </w:numPr>
        <w:spacing w:line="268" w:lineRule="auto"/>
        <w:rPr>
          <w:rFonts w:cstheme="minorHAnsi"/>
        </w:rPr>
      </w:pPr>
      <w:r w:rsidRPr="00FA479C">
        <w:rPr>
          <w:rFonts w:cstheme="minorHAnsi"/>
        </w:rPr>
        <w:t>Pain can be lessened when reconstituted with 0.9mL 1% lidocaine, based on manufacturer’s instructions (alternate diluent is sterile water)</w:t>
      </w:r>
    </w:p>
    <w:p w:rsidRPr="00FA479C" w:rsidR="00B628C8" w:rsidP="00B628C8" w:rsidRDefault="00B628C8" w14:paraId="5E33F02A" w14:textId="77777777">
      <w:pPr>
        <w:rPr>
          <w:rFonts w:cstheme="minorHAnsi"/>
        </w:rPr>
      </w:pPr>
    </w:p>
    <w:p w:rsidRPr="00FA479C" w:rsidR="00B628C8" w:rsidP="00B628C8" w:rsidRDefault="00B628C8" w14:paraId="099157B9" w14:textId="77777777">
      <w:pPr>
        <w:rPr>
          <w:rFonts w:cstheme="minorHAnsi"/>
          <w:b/>
          <w:u w:val="single"/>
        </w:rPr>
      </w:pPr>
      <w:r w:rsidRPr="00FA479C">
        <w:rPr>
          <w:rFonts w:cstheme="minorHAnsi"/>
          <w:b/>
          <w:u w:val="single"/>
        </w:rPr>
        <w:t>Contraindications</w:t>
      </w:r>
    </w:p>
    <w:p w:rsidRPr="00FA479C" w:rsidR="00B628C8" w:rsidP="00B628C8" w:rsidRDefault="00B628C8" w14:paraId="27DF0D3B" w14:textId="77777777">
      <w:pPr>
        <w:rPr>
          <w:rFonts w:cstheme="minorHAnsi"/>
        </w:rPr>
      </w:pPr>
      <w:r w:rsidRPr="00FA479C">
        <w:rPr>
          <w:rFonts w:cstheme="minorHAnsi"/>
        </w:rPr>
        <w:t>Ceftriaxone is contraindicated in patients with known hypersensitivity to ceftriaxone sodium, any component of the container or other cephalosporins. Ceftriaxone is a 3</w:t>
      </w:r>
      <w:r w:rsidRPr="00FA479C">
        <w:rPr>
          <w:rFonts w:cstheme="minorHAnsi"/>
          <w:vertAlign w:val="superscript"/>
        </w:rPr>
        <w:t>rd</w:t>
      </w:r>
      <w:r w:rsidRPr="00FA479C">
        <w:rPr>
          <w:rFonts w:cstheme="minorHAnsi"/>
        </w:rPr>
        <w:t xml:space="preserve"> generation cephalosporin therefore safe for use in penicillin allergic patients.</w:t>
      </w:r>
      <w:r w:rsidRPr="00FA479C">
        <w:rPr>
          <w:rFonts w:cstheme="minorHAnsi"/>
          <w:vertAlign w:val="superscript"/>
        </w:rPr>
        <w:t>1</w:t>
      </w:r>
      <w:r w:rsidRPr="00FA479C">
        <w:rPr>
          <w:rFonts w:cstheme="minorHAnsi"/>
        </w:rPr>
        <w:t xml:space="preserve">   </w:t>
      </w:r>
    </w:p>
    <w:p w:rsidRPr="00FA479C" w:rsidR="00B628C8" w:rsidP="00B628C8" w:rsidRDefault="00B628C8" w14:paraId="330B4CAD" w14:textId="77777777">
      <w:pPr>
        <w:rPr>
          <w:rFonts w:cstheme="minorHAnsi"/>
        </w:rPr>
      </w:pPr>
      <w:r w:rsidRPr="00FA479C">
        <w:rPr>
          <w:rFonts w:cstheme="minorHAnsi"/>
        </w:rPr>
        <w:t>Lidocaine is contraindicated if client is sensitive or allergic to lidocaine or has a history of a reaction to local aesthetics.</w:t>
      </w:r>
    </w:p>
    <w:p w:rsidRPr="00FA479C" w:rsidR="00B628C8" w:rsidP="00B628C8" w:rsidRDefault="00B628C8" w14:paraId="5389642F" w14:textId="77777777">
      <w:pPr>
        <w:rPr>
          <w:rFonts w:cstheme="minorHAnsi"/>
        </w:rPr>
      </w:pPr>
    </w:p>
    <w:p w:rsidRPr="00FA479C" w:rsidR="00B628C8" w:rsidP="00B628C8" w:rsidRDefault="00B628C8" w14:paraId="58D54906" w14:textId="77777777">
      <w:pPr>
        <w:rPr>
          <w:rFonts w:cstheme="minorHAnsi"/>
          <w:b/>
          <w:u w:val="single"/>
        </w:rPr>
      </w:pPr>
      <w:r w:rsidRPr="00FA479C">
        <w:rPr>
          <w:rFonts w:cstheme="minorHAnsi"/>
          <w:b/>
          <w:u w:val="single"/>
        </w:rPr>
        <w:t>Reconstitution Table</w:t>
      </w:r>
    </w:p>
    <w:tbl>
      <w:tblPr>
        <w:tblStyle w:val="TableGrid"/>
        <w:tblW w:w="9625" w:type="dxa"/>
        <w:tblLook w:val="04A0" w:firstRow="1" w:lastRow="0" w:firstColumn="1" w:lastColumn="0" w:noHBand="0" w:noVBand="1"/>
      </w:tblPr>
      <w:tblGrid>
        <w:gridCol w:w="2337"/>
        <w:gridCol w:w="2337"/>
        <w:gridCol w:w="2338"/>
        <w:gridCol w:w="2613"/>
      </w:tblGrid>
      <w:tr w:rsidRPr="00FA479C" w:rsidR="00B628C8" w:rsidTr="003F25A7" w14:paraId="177BAE86" w14:textId="77777777">
        <w:tc>
          <w:tcPr>
            <w:tcW w:w="2337" w:type="dxa"/>
          </w:tcPr>
          <w:p w:rsidRPr="00FA479C" w:rsidR="00B628C8" w:rsidP="003F25A7" w:rsidRDefault="00B628C8" w14:paraId="095F3EE1" w14:textId="77777777">
            <w:pPr>
              <w:jc w:val="center"/>
              <w:rPr>
                <w:rFonts w:cstheme="minorHAnsi"/>
                <w:b/>
              </w:rPr>
            </w:pPr>
            <w:r w:rsidRPr="00FA479C">
              <w:rPr>
                <w:rFonts w:cstheme="minorHAnsi"/>
                <w:b/>
              </w:rPr>
              <w:t>Vial Size</w:t>
            </w:r>
          </w:p>
        </w:tc>
        <w:tc>
          <w:tcPr>
            <w:tcW w:w="2337" w:type="dxa"/>
          </w:tcPr>
          <w:p w:rsidRPr="00FA479C" w:rsidR="00B628C8" w:rsidP="003F25A7" w:rsidRDefault="00B628C8" w14:paraId="25FBED18" w14:textId="77777777">
            <w:pPr>
              <w:jc w:val="center"/>
              <w:rPr>
                <w:rFonts w:cstheme="minorHAnsi"/>
                <w:b/>
              </w:rPr>
            </w:pPr>
            <w:r w:rsidRPr="00FA479C">
              <w:rPr>
                <w:rFonts w:cstheme="minorHAnsi"/>
                <w:b/>
              </w:rPr>
              <w:t>Volume Added to Vial</w:t>
            </w:r>
          </w:p>
        </w:tc>
        <w:tc>
          <w:tcPr>
            <w:tcW w:w="2338" w:type="dxa"/>
          </w:tcPr>
          <w:p w:rsidRPr="00FA479C" w:rsidR="00B628C8" w:rsidP="003F25A7" w:rsidRDefault="00B628C8" w14:paraId="4CC383C4" w14:textId="77777777">
            <w:pPr>
              <w:jc w:val="center"/>
              <w:rPr>
                <w:rFonts w:cstheme="minorHAnsi"/>
                <w:b/>
              </w:rPr>
            </w:pPr>
            <w:r w:rsidRPr="00FA479C">
              <w:rPr>
                <w:rFonts w:cstheme="minorHAnsi"/>
                <w:b/>
              </w:rPr>
              <w:t>Approximate Available Volume</w:t>
            </w:r>
          </w:p>
        </w:tc>
        <w:tc>
          <w:tcPr>
            <w:tcW w:w="2613" w:type="dxa"/>
          </w:tcPr>
          <w:p w:rsidRPr="00FA479C" w:rsidR="00B628C8" w:rsidP="003F25A7" w:rsidRDefault="00B628C8" w14:paraId="03A2CC13" w14:textId="77777777">
            <w:pPr>
              <w:jc w:val="center"/>
              <w:rPr>
                <w:rFonts w:cstheme="minorHAnsi"/>
                <w:b/>
              </w:rPr>
            </w:pPr>
            <w:r w:rsidRPr="00FA479C">
              <w:rPr>
                <w:rFonts w:cstheme="minorHAnsi"/>
                <w:b/>
              </w:rPr>
              <w:t>Approximate Average Concentration</w:t>
            </w:r>
          </w:p>
        </w:tc>
      </w:tr>
      <w:tr w:rsidRPr="00FA479C" w:rsidR="00B628C8" w:rsidTr="003F25A7" w14:paraId="260C2697" w14:textId="77777777">
        <w:tc>
          <w:tcPr>
            <w:tcW w:w="2337" w:type="dxa"/>
          </w:tcPr>
          <w:p w:rsidRPr="00FA479C" w:rsidR="00B628C8" w:rsidP="003F25A7" w:rsidRDefault="00B628C8" w14:paraId="7EE3184D" w14:textId="77777777">
            <w:pPr>
              <w:jc w:val="center"/>
              <w:rPr>
                <w:rFonts w:cstheme="minorHAnsi"/>
              </w:rPr>
            </w:pPr>
            <w:r w:rsidRPr="00FA479C">
              <w:rPr>
                <w:rFonts w:cstheme="minorHAnsi"/>
              </w:rPr>
              <w:t>0.5 g</w:t>
            </w:r>
          </w:p>
        </w:tc>
        <w:tc>
          <w:tcPr>
            <w:tcW w:w="2337" w:type="dxa"/>
          </w:tcPr>
          <w:p w:rsidRPr="00FA479C" w:rsidR="00B628C8" w:rsidP="003F25A7" w:rsidRDefault="00B628C8" w14:paraId="69284911" w14:textId="77777777">
            <w:pPr>
              <w:jc w:val="center"/>
              <w:rPr>
                <w:rFonts w:cstheme="minorHAnsi"/>
              </w:rPr>
            </w:pPr>
            <w:r w:rsidRPr="00FA479C">
              <w:rPr>
                <w:rFonts w:cstheme="minorHAnsi"/>
              </w:rPr>
              <w:t>0.9 mL</w:t>
            </w:r>
          </w:p>
        </w:tc>
        <w:tc>
          <w:tcPr>
            <w:tcW w:w="2338" w:type="dxa"/>
          </w:tcPr>
          <w:p w:rsidRPr="00FA479C" w:rsidR="00B628C8" w:rsidP="003F25A7" w:rsidRDefault="00B628C8" w14:paraId="4987FE32" w14:textId="77777777">
            <w:pPr>
              <w:jc w:val="center"/>
              <w:rPr>
                <w:rFonts w:cstheme="minorHAnsi"/>
              </w:rPr>
            </w:pPr>
            <w:r w:rsidRPr="00FA479C">
              <w:rPr>
                <w:rFonts w:cstheme="minorHAnsi"/>
              </w:rPr>
              <w:t>1.0 mL</w:t>
            </w:r>
          </w:p>
        </w:tc>
        <w:tc>
          <w:tcPr>
            <w:tcW w:w="2613" w:type="dxa"/>
          </w:tcPr>
          <w:p w:rsidRPr="00FA479C" w:rsidR="00B628C8" w:rsidP="003F25A7" w:rsidRDefault="00B628C8" w14:paraId="012FA906" w14:textId="77777777">
            <w:pPr>
              <w:jc w:val="center"/>
              <w:rPr>
                <w:rFonts w:cstheme="minorHAnsi"/>
              </w:rPr>
            </w:pPr>
            <w:r w:rsidRPr="00FA479C">
              <w:rPr>
                <w:rFonts w:cstheme="minorHAnsi"/>
              </w:rPr>
              <w:t>0.5 g/mL</w:t>
            </w:r>
          </w:p>
          <w:p w:rsidRPr="00FA479C" w:rsidR="00B628C8" w:rsidP="003F25A7" w:rsidRDefault="00B628C8" w14:paraId="1C73EB07" w14:textId="77777777">
            <w:pPr>
              <w:jc w:val="center"/>
              <w:rPr>
                <w:rFonts w:cstheme="minorHAnsi"/>
              </w:rPr>
            </w:pPr>
          </w:p>
        </w:tc>
      </w:tr>
    </w:tbl>
    <w:p w:rsidRPr="00FA479C" w:rsidR="00B628C8" w:rsidP="00B628C8" w:rsidRDefault="00B628C8" w14:paraId="3B3132EE" w14:textId="77777777">
      <w:pPr>
        <w:rPr>
          <w:rFonts w:cstheme="minorHAnsi"/>
        </w:rPr>
      </w:pPr>
      <w:r w:rsidRPr="00FA479C">
        <w:rPr>
          <w:rFonts w:cstheme="minorHAnsi"/>
        </w:rPr>
        <w:t>Shake well until dissolved.</w:t>
      </w:r>
    </w:p>
    <w:p w:rsidRPr="00FA479C" w:rsidR="00B628C8" w:rsidP="00B628C8" w:rsidRDefault="00B628C8" w14:paraId="697B9BE7" w14:textId="77777777">
      <w:pPr>
        <w:rPr>
          <w:rFonts w:cstheme="minorHAnsi"/>
        </w:rPr>
      </w:pPr>
    </w:p>
    <w:p w:rsidRPr="00FA479C" w:rsidR="00B628C8" w:rsidP="00B628C8" w:rsidRDefault="00B628C8" w14:paraId="4618E15B" w14:textId="77777777">
      <w:pPr>
        <w:rPr>
          <w:rFonts w:cstheme="minorHAnsi"/>
          <w:b/>
          <w:u w:val="single"/>
        </w:rPr>
      </w:pPr>
      <w:r w:rsidRPr="00FA479C">
        <w:rPr>
          <w:rFonts w:cstheme="minorHAnsi"/>
          <w:b/>
          <w:u w:val="single"/>
        </w:rPr>
        <w:t>Stability and Storage Recommendations</w:t>
      </w:r>
    </w:p>
    <w:p w:rsidRPr="00FA479C" w:rsidR="00B628C8" w:rsidP="00B628C8" w:rsidRDefault="00B628C8" w14:paraId="438A443D" w14:textId="77777777">
      <w:pPr>
        <w:rPr>
          <w:rFonts w:cstheme="minorHAnsi"/>
        </w:rPr>
      </w:pPr>
      <w:r w:rsidRPr="00FA479C">
        <w:rPr>
          <w:rFonts w:cstheme="minorHAnsi"/>
        </w:rPr>
        <w:t>Ceftriaxone powder is stored at room temperature, 15-30</w:t>
      </w:r>
      <w:r w:rsidRPr="00FA479C">
        <w:rPr>
          <w:rFonts w:cstheme="minorHAnsi"/>
          <w:vertAlign w:val="superscript"/>
        </w:rPr>
        <w:t>o</w:t>
      </w:r>
      <w:r w:rsidRPr="00FA479C">
        <w:rPr>
          <w:rFonts w:cstheme="minorHAnsi"/>
        </w:rPr>
        <w:t xml:space="preserve">C.  Solutions should be reconstituted immediately before use. If storage is required, these solutions should be refrigerated and used within 48 hours from time of reconstitution. </w:t>
      </w:r>
    </w:p>
    <w:p w:rsidRPr="00FA479C" w:rsidR="00B628C8" w:rsidP="00B628C8" w:rsidRDefault="00B628C8" w14:paraId="2A68AC62" w14:textId="77777777">
      <w:pPr>
        <w:rPr>
          <w:rFonts w:cstheme="minorHAnsi"/>
        </w:rPr>
      </w:pPr>
    </w:p>
    <w:p w:rsidRPr="00FA479C" w:rsidR="00B628C8" w:rsidP="00B628C8" w:rsidRDefault="00B628C8" w14:paraId="0CA9E560" w14:textId="77777777">
      <w:pPr>
        <w:rPr>
          <w:rFonts w:cstheme="minorHAnsi"/>
          <w:b/>
          <w:u w:val="single"/>
        </w:rPr>
      </w:pPr>
      <w:r w:rsidRPr="00FA479C">
        <w:rPr>
          <w:rFonts w:cstheme="minorHAnsi"/>
          <w:b/>
          <w:u w:val="single"/>
        </w:rPr>
        <w:t xml:space="preserve">Reconstitution </w:t>
      </w:r>
    </w:p>
    <w:p w:rsidRPr="00FA479C" w:rsidR="00B628C8" w:rsidP="00B628C8" w:rsidRDefault="00B628C8" w14:paraId="6CD14912" w14:textId="77777777">
      <w:pPr>
        <w:pStyle w:val="ListParagraph"/>
        <w:numPr>
          <w:ilvl w:val="0"/>
          <w:numId w:val="15"/>
        </w:numPr>
        <w:spacing w:line="268" w:lineRule="auto"/>
        <w:rPr>
          <w:rFonts w:cstheme="minorHAnsi"/>
        </w:rPr>
      </w:pPr>
      <w:r w:rsidRPr="00FA479C">
        <w:rPr>
          <w:rFonts w:cstheme="minorHAnsi"/>
        </w:rPr>
        <w:t xml:space="preserve">Dilute single dose vials of ceftriaxone with 0.9 mL 1% lidocaine solution (or sterile water) using a 1 mL syringe. Total volume will be approximately 1 </w:t>
      </w:r>
      <w:proofErr w:type="spellStart"/>
      <w:r w:rsidRPr="00FA479C">
        <w:rPr>
          <w:rFonts w:cstheme="minorHAnsi"/>
        </w:rPr>
        <w:t>mL.</w:t>
      </w:r>
      <w:proofErr w:type="spellEnd"/>
    </w:p>
    <w:p w:rsidRPr="00FA479C" w:rsidR="00B628C8" w:rsidP="00B628C8" w:rsidRDefault="00B628C8" w14:paraId="33ED3665" w14:textId="77777777">
      <w:pPr>
        <w:pStyle w:val="ListParagraph"/>
        <w:numPr>
          <w:ilvl w:val="0"/>
          <w:numId w:val="15"/>
        </w:numPr>
        <w:spacing w:line="268" w:lineRule="auto"/>
        <w:rPr>
          <w:rFonts w:cstheme="minorHAnsi"/>
        </w:rPr>
      </w:pPr>
      <w:r w:rsidRPr="00FA479C">
        <w:rPr>
          <w:rFonts w:cstheme="minorHAnsi"/>
        </w:rPr>
        <w:t>Discard syringe and needle used for drawing up lidocaine/sterile water.</w:t>
      </w:r>
    </w:p>
    <w:p w:rsidRPr="00FA479C" w:rsidR="00B628C8" w:rsidP="00B628C8" w:rsidRDefault="00B628C8" w14:paraId="2E4C8819" w14:textId="77777777">
      <w:pPr>
        <w:pStyle w:val="ListParagraph"/>
        <w:numPr>
          <w:ilvl w:val="0"/>
          <w:numId w:val="15"/>
        </w:numPr>
        <w:spacing w:line="268" w:lineRule="auto"/>
        <w:rPr>
          <w:rFonts w:cstheme="minorHAnsi"/>
        </w:rPr>
      </w:pPr>
      <w:r w:rsidRPr="00FA479C">
        <w:rPr>
          <w:rFonts w:cstheme="minorHAnsi"/>
        </w:rPr>
        <w:t>Shake vial well until all powder is dissolved.</w:t>
      </w:r>
    </w:p>
    <w:p w:rsidRPr="00FA479C" w:rsidR="00B628C8" w:rsidP="00B628C8" w:rsidRDefault="00B628C8" w14:paraId="490E04E4" w14:textId="77777777">
      <w:pPr>
        <w:pStyle w:val="ListParagraph"/>
        <w:numPr>
          <w:ilvl w:val="0"/>
          <w:numId w:val="15"/>
        </w:numPr>
        <w:spacing w:line="268" w:lineRule="auto"/>
        <w:rPr>
          <w:rFonts w:cstheme="minorHAnsi"/>
        </w:rPr>
      </w:pPr>
      <w:r w:rsidRPr="00FA479C">
        <w:rPr>
          <w:rFonts w:cstheme="minorHAnsi"/>
        </w:rPr>
        <w:t>Draw up the diluted product in a 2 mL syringe.</w:t>
      </w:r>
    </w:p>
    <w:p w:rsidRPr="00FA479C" w:rsidR="00B628C8" w:rsidP="00B628C8" w:rsidRDefault="00B628C8" w14:paraId="39DE888D" w14:textId="77777777">
      <w:pPr>
        <w:pStyle w:val="ListParagraph"/>
        <w:numPr>
          <w:ilvl w:val="0"/>
          <w:numId w:val="15"/>
        </w:numPr>
        <w:spacing w:line="268" w:lineRule="auto"/>
        <w:rPr>
          <w:rFonts w:cstheme="minorHAnsi"/>
        </w:rPr>
      </w:pPr>
      <w:r w:rsidRPr="00FA479C">
        <w:rPr>
          <w:rFonts w:cstheme="minorHAnsi"/>
        </w:rPr>
        <w:t xml:space="preserve">Discard the needle used to draw up the medication and attach </w:t>
      </w:r>
      <w:proofErr w:type="gramStart"/>
      <w:r w:rsidRPr="00FA479C">
        <w:rPr>
          <w:rFonts w:cstheme="minorHAnsi"/>
        </w:rPr>
        <w:t>1.5 inch</w:t>
      </w:r>
      <w:proofErr w:type="gramEnd"/>
      <w:r w:rsidRPr="00FA479C">
        <w:rPr>
          <w:rFonts w:cstheme="minorHAnsi"/>
        </w:rPr>
        <w:t xml:space="preserve"> 21 gauge needle to syringe.</w:t>
      </w:r>
    </w:p>
    <w:p w:rsidRPr="00FA479C" w:rsidR="00B628C8" w:rsidP="00B628C8" w:rsidRDefault="00B628C8" w14:paraId="29296E61" w14:textId="77777777">
      <w:pPr>
        <w:rPr>
          <w:rFonts w:cstheme="minorHAnsi"/>
        </w:rPr>
      </w:pPr>
      <w:r w:rsidRPr="00FA479C">
        <w:rPr>
          <w:rFonts w:cstheme="minorHAnsi"/>
        </w:rPr>
        <w:br/>
      </w:r>
      <w:proofErr w:type="spellStart"/>
      <w:r w:rsidRPr="00FA479C">
        <w:rPr>
          <w:rFonts w:cstheme="minorHAnsi"/>
        </w:rPr>
        <w:t>Dorso</w:t>
      </w:r>
      <w:proofErr w:type="spellEnd"/>
      <w:r w:rsidRPr="00FA479C">
        <w:rPr>
          <w:rFonts w:cstheme="minorHAnsi"/>
        </w:rPr>
        <w:t xml:space="preserve"> or ventrogluteal muscle is recommended for administration. Following the injection, apply pressure until bleeding has ceased but do not massage the area. Patient should wait 15 minutes before leaving the facility to ensure no immediate adverse reaction.</w:t>
      </w:r>
    </w:p>
    <w:p w:rsidRPr="00FA479C" w:rsidR="00B628C8" w:rsidP="00B628C8" w:rsidRDefault="00B628C8" w14:paraId="357C3AF5" w14:textId="77777777">
      <w:pPr>
        <w:rPr>
          <w:rFonts w:cstheme="minorHAnsi"/>
        </w:rPr>
      </w:pPr>
    </w:p>
    <w:p w:rsidRPr="00FA479C" w:rsidR="00B628C8" w:rsidP="00B628C8" w:rsidRDefault="00B628C8" w14:paraId="79EE99EC" w14:textId="77777777">
      <w:pPr>
        <w:rPr>
          <w:rFonts w:cstheme="minorHAnsi"/>
        </w:rPr>
      </w:pPr>
      <w:proofErr w:type="gramStart"/>
      <w:r w:rsidRPr="00FA479C">
        <w:rPr>
          <w:rFonts w:cstheme="minorHAnsi"/>
          <w:vertAlign w:val="superscript"/>
        </w:rPr>
        <w:t>1</w:t>
      </w:r>
      <w:r w:rsidRPr="00FA479C">
        <w:rPr>
          <w:rFonts w:cstheme="minorHAnsi"/>
        </w:rPr>
        <w:t xml:space="preserve">  Anti</w:t>
      </w:r>
      <w:proofErr w:type="gramEnd"/>
      <w:r w:rsidRPr="00FA479C">
        <w:rPr>
          <w:rFonts w:cstheme="minorHAnsi"/>
        </w:rPr>
        <w:t xml:space="preserve">-infective Review Panel. Anti-infective Guidelines for Community-acquired Infections. </w:t>
      </w:r>
      <w:proofErr w:type="spellStart"/>
      <w:proofErr w:type="gramStart"/>
      <w:r w:rsidRPr="00FA479C">
        <w:rPr>
          <w:rFonts w:cstheme="minorHAnsi"/>
        </w:rPr>
        <w:t>Toronto:MUMS</w:t>
      </w:r>
      <w:proofErr w:type="spellEnd"/>
      <w:proofErr w:type="gramEnd"/>
      <w:r w:rsidRPr="00FA479C">
        <w:rPr>
          <w:rFonts w:cstheme="minorHAnsi"/>
        </w:rPr>
        <w:t xml:space="preserve"> Guideline Clearinghouse; 2013 page viii</w:t>
      </w:r>
    </w:p>
    <w:p w:rsidRPr="00FA479C" w:rsidR="00B628C8" w:rsidP="00B628C8" w:rsidRDefault="00B628C8" w14:paraId="5193F988" w14:textId="77777777">
      <w:pPr>
        <w:rPr>
          <w:rFonts w:cstheme="minorHAnsi"/>
        </w:rPr>
      </w:pPr>
    </w:p>
    <w:p w:rsidR="00FA479C" w:rsidRDefault="00FA479C" w14:paraId="2A9ED457" w14:textId="77777777">
      <w:pPr>
        <w:rPr>
          <w:rFonts w:cstheme="minorHAnsi"/>
          <w:color w:val="000000"/>
        </w:rPr>
      </w:pPr>
      <w:bookmarkStart w:name="_Toc132787480" w:id="69"/>
      <w:bookmarkStart w:name="_Toc132804129" w:id="70"/>
      <w:r>
        <w:rPr>
          <w:rFonts w:cstheme="minorHAnsi"/>
          <w:color w:val="000000"/>
        </w:rPr>
        <w:br w:type="page"/>
      </w:r>
    </w:p>
    <w:p w:rsidRPr="00FA479C" w:rsidR="007E6CAE" w:rsidP="00FA479C" w:rsidRDefault="004F4068" w14:paraId="2567A1E5" w14:textId="3C6C87B4">
      <w:pPr>
        <w:rPr>
          <w:rStyle w:val="Hyperlink"/>
          <w:rFonts w:ascii="Times New Roman" w:hAnsi="Times New Roman" w:cs="Times New Roman"/>
          <w:b/>
          <w:bCs/>
          <w:color w:val="auto"/>
          <w:u w:val="none"/>
        </w:rPr>
      </w:pPr>
      <w:r w:rsidRPr="00FA479C">
        <w:rPr>
          <w:rFonts w:cstheme="minorHAnsi"/>
        </w:rPr>
        <w:lastRenderedPageBreak/>
        <w:t xml:space="preserve">Appendix </w:t>
      </w:r>
      <w:r w:rsidRPr="00FA479C" w:rsidR="00B628C8">
        <w:rPr>
          <w:rFonts w:cstheme="minorHAnsi"/>
        </w:rPr>
        <w:t>O</w:t>
      </w:r>
      <w:bookmarkEnd w:id="69"/>
      <w:r w:rsidRPr="00FA479C" w:rsidR="00661B73">
        <w:rPr>
          <w:rFonts w:cstheme="minorHAnsi"/>
        </w:rPr>
        <w:t xml:space="preserve"> </w:t>
      </w:r>
      <w:r w:rsidRPr="00FA479C" w:rsidR="00661B73">
        <w:rPr>
          <w:rStyle w:val="Hyperlink"/>
          <w:rFonts w:cstheme="minorHAnsi"/>
          <w:color w:val="1F3763" w:themeColor="accent1" w:themeShade="7F"/>
          <w:u w:val="none"/>
        </w:rPr>
        <w:t xml:space="preserve">PCN </w:t>
      </w:r>
      <w:r w:rsidRPr="00FA479C" w:rsidR="007E6CAE">
        <w:rPr>
          <w:rStyle w:val="Hyperlink"/>
          <w:rFonts w:cstheme="minorHAnsi"/>
          <w:color w:val="1F3763" w:themeColor="accent1" w:themeShade="7F"/>
          <w:u w:val="none"/>
        </w:rPr>
        <w:t>T</w:t>
      </w:r>
      <w:r w:rsidRPr="00FA479C" w:rsidR="00661B73">
        <w:rPr>
          <w:rStyle w:val="Hyperlink"/>
          <w:rFonts w:cstheme="minorHAnsi"/>
          <w:color w:val="1F3763" w:themeColor="accent1" w:themeShade="7F"/>
          <w:u w:val="none"/>
        </w:rPr>
        <w:t xml:space="preserve">reatment </w:t>
      </w:r>
      <w:r w:rsidRPr="00FA479C" w:rsidR="007E6CAE">
        <w:rPr>
          <w:rStyle w:val="Hyperlink"/>
          <w:rFonts w:cstheme="minorHAnsi"/>
          <w:color w:val="1F3763" w:themeColor="accent1" w:themeShade="7F"/>
          <w:u w:val="none"/>
        </w:rPr>
        <w:t>P</w:t>
      </w:r>
      <w:r w:rsidRPr="00FA479C" w:rsidR="00661B73">
        <w:rPr>
          <w:rStyle w:val="Hyperlink"/>
          <w:rFonts w:cstheme="minorHAnsi"/>
          <w:color w:val="1F3763" w:themeColor="accent1" w:themeShade="7F"/>
          <w:u w:val="none"/>
        </w:rPr>
        <w:t xml:space="preserve">rocedure for </w:t>
      </w:r>
      <w:r w:rsidRPr="00FA479C" w:rsidR="007E6CAE">
        <w:rPr>
          <w:rStyle w:val="Hyperlink"/>
          <w:rFonts w:cstheme="minorHAnsi"/>
          <w:color w:val="1F3763" w:themeColor="accent1" w:themeShade="7F"/>
          <w:u w:val="none"/>
        </w:rPr>
        <w:t>S</w:t>
      </w:r>
      <w:r w:rsidRPr="00FA479C" w:rsidR="00661B73">
        <w:rPr>
          <w:rStyle w:val="Hyperlink"/>
          <w:rFonts w:cstheme="minorHAnsi"/>
          <w:color w:val="1F3763" w:themeColor="accent1" w:themeShade="7F"/>
          <w:u w:val="none"/>
        </w:rPr>
        <w:t>yphilis</w:t>
      </w:r>
      <w:bookmarkEnd w:id="70"/>
      <w:r w:rsidRPr="00FA479C" w:rsidR="00661B73">
        <w:rPr>
          <w:rStyle w:val="Hyperlink"/>
          <w:rFonts w:cstheme="minorHAnsi"/>
          <w:color w:val="1F3763" w:themeColor="accent1" w:themeShade="7F"/>
          <w:u w:val="none"/>
        </w:rPr>
        <w:t xml:space="preserve"> </w:t>
      </w:r>
    </w:p>
    <w:p w:rsidRPr="00FA479C" w:rsidR="004F4068" w:rsidP="000406D3" w:rsidRDefault="00661B73" w14:paraId="077D5EE3" w14:textId="0F4A0327">
      <w:pPr>
        <w:pStyle w:val="Heading3"/>
        <w:rPr>
          <w:rFonts w:asciiTheme="minorHAnsi" w:hAnsiTheme="minorHAnsi" w:cstheme="minorHAnsi"/>
          <w:sz w:val="22"/>
          <w:szCs w:val="22"/>
        </w:rPr>
      </w:pPr>
      <w:r w:rsidRPr="00FA479C">
        <w:rPr>
          <w:rStyle w:val="Hyperlink"/>
          <w:rFonts w:eastAsia="Times New Roman" w:asciiTheme="minorHAnsi" w:hAnsiTheme="minorHAnsi" w:cstheme="minorHAnsi"/>
          <w:b/>
          <w:bCs/>
          <w:color w:val="auto"/>
          <w:sz w:val="22"/>
          <w:szCs w:val="22"/>
          <w:u w:val="none"/>
        </w:rPr>
        <w:t xml:space="preserve">                                  </w:t>
      </w:r>
    </w:p>
    <w:p w:rsidRPr="00FA479C" w:rsidR="002653E9" w:rsidP="4A2D9CB9" w:rsidRDefault="4A2D9CB9" w14:paraId="20BA0314" w14:textId="116FC24B">
      <w:pPr>
        <w:jc w:val="center"/>
        <w:rPr>
          <w:rFonts w:cstheme="minorHAnsi"/>
          <w:b/>
          <w:bCs/>
        </w:rPr>
      </w:pPr>
      <w:r w:rsidRPr="00FA479C">
        <w:rPr>
          <w:rFonts w:cstheme="minorHAnsi"/>
          <w:b/>
          <w:bCs/>
        </w:rPr>
        <w:t>Administration of Penicillin G for Treatment of Syphilis</w:t>
      </w:r>
    </w:p>
    <w:p w:rsidRPr="00FA479C" w:rsidR="002653E9" w:rsidP="002653E9" w:rsidRDefault="002653E9" w14:paraId="1B14DECC" w14:textId="77777777">
      <w:pPr>
        <w:jc w:val="center"/>
        <w:rPr>
          <w:rFonts w:cstheme="minorHAnsi"/>
          <w:b/>
        </w:rPr>
      </w:pPr>
    </w:p>
    <w:p w:rsidRPr="00FA479C" w:rsidR="002653E9" w:rsidP="002653E9" w:rsidRDefault="002653E9" w14:paraId="0AB40B5C" w14:textId="77777777">
      <w:pPr>
        <w:rPr>
          <w:rFonts w:cstheme="minorHAnsi"/>
          <w:b/>
          <w:u w:val="single"/>
        </w:rPr>
      </w:pPr>
      <w:r w:rsidRPr="00FA479C">
        <w:rPr>
          <w:rFonts w:cstheme="minorHAnsi"/>
          <w:b/>
          <w:u w:val="single"/>
        </w:rPr>
        <w:t>Indications, Dosage and Administration</w:t>
      </w:r>
    </w:p>
    <w:p w:rsidRPr="00FA479C" w:rsidR="000973FF" w:rsidP="00997C1F" w:rsidRDefault="0015146E" w14:paraId="2779BEEB" w14:textId="40026103">
      <w:pPr>
        <w:rPr>
          <w:rFonts w:cstheme="minorHAnsi"/>
          <w:color w:val="242424"/>
          <w:shd w:val="clear" w:color="auto" w:fill="FFFFFF"/>
        </w:rPr>
      </w:pPr>
      <w:r w:rsidRPr="00FA479C">
        <w:rPr>
          <w:rFonts w:cstheme="minorHAnsi"/>
          <w:color w:val="242424"/>
          <w:shd w:val="clear" w:color="auto" w:fill="FFFFFF"/>
        </w:rPr>
        <w:t>**</w:t>
      </w:r>
      <w:r w:rsidRPr="00FA479C" w:rsidR="000973FF">
        <w:rPr>
          <w:rFonts w:cstheme="minorHAnsi"/>
          <w:color w:val="242424"/>
          <w:shd w:val="clear" w:color="auto" w:fill="FFFFFF"/>
        </w:rPr>
        <w:t xml:space="preserve">It is important </w:t>
      </w:r>
      <w:r w:rsidRPr="00FA479C" w:rsidR="007E6CAE">
        <w:rPr>
          <w:rFonts w:cstheme="minorHAnsi"/>
          <w:color w:val="242424"/>
          <w:shd w:val="clear" w:color="auto" w:fill="FFFFFF"/>
        </w:rPr>
        <w:t>to have</w:t>
      </w:r>
      <w:r w:rsidRPr="00FA479C" w:rsidR="000973FF">
        <w:rPr>
          <w:rFonts w:cstheme="minorHAnsi"/>
          <w:color w:val="242424"/>
          <w:shd w:val="clear" w:color="auto" w:fill="FFFFFF"/>
        </w:rPr>
        <w:t xml:space="preserve"> training on the injection of benzathine penicillin to ensure the correct anatomic administration site</w:t>
      </w:r>
      <w:r w:rsidRPr="00FA479C">
        <w:rPr>
          <w:rFonts w:cstheme="minorHAnsi"/>
          <w:color w:val="242424"/>
          <w:shd w:val="clear" w:color="auto" w:fill="FFFFFF"/>
        </w:rPr>
        <w:t>**</w:t>
      </w:r>
    </w:p>
    <w:p w:rsidRPr="00FA479C" w:rsidR="000973FF" w:rsidP="002653E9" w:rsidRDefault="000973FF" w14:paraId="3E518836" w14:textId="77777777">
      <w:pPr>
        <w:rPr>
          <w:rFonts w:cstheme="minorHAnsi"/>
          <w:bCs/>
        </w:rPr>
      </w:pPr>
    </w:p>
    <w:p w:rsidRPr="00FA479C" w:rsidR="002653E9" w:rsidP="002653E9" w:rsidRDefault="002653E9" w14:paraId="38247455" w14:textId="77777777">
      <w:pPr>
        <w:rPr>
          <w:rFonts w:cstheme="minorHAnsi"/>
        </w:rPr>
      </w:pPr>
      <w:r w:rsidRPr="00FA479C">
        <w:rPr>
          <w:rFonts w:cstheme="minorHAnsi"/>
        </w:rPr>
        <w:t>Penicillin G, for the treatment of Treponema pallidum:</w:t>
      </w:r>
    </w:p>
    <w:p w:rsidRPr="00FA479C" w:rsidR="002653E9" w:rsidP="002653E9" w:rsidRDefault="4A2D9CB9" w14:paraId="698FA549" w14:textId="77777777">
      <w:pPr>
        <w:pStyle w:val="ListParagraph"/>
        <w:numPr>
          <w:ilvl w:val="0"/>
          <w:numId w:val="4"/>
        </w:numPr>
        <w:spacing w:line="268" w:lineRule="auto"/>
        <w:rPr>
          <w:rFonts w:cstheme="minorHAnsi"/>
        </w:rPr>
      </w:pPr>
      <w:r w:rsidRPr="00FA479C">
        <w:rPr>
          <w:rFonts w:cstheme="minorHAnsi"/>
        </w:rPr>
        <w:t>Primary/Secondary/Early latent: 2.4 million units IM, once</w:t>
      </w:r>
    </w:p>
    <w:p w:rsidRPr="00FA479C" w:rsidR="002653E9" w:rsidP="002653E9" w:rsidRDefault="4A2D9CB9" w14:paraId="46C4DB81" w14:textId="77777777">
      <w:pPr>
        <w:pStyle w:val="ListParagraph"/>
        <w:numPr>
          <w:ilvl w:val="0"/>
          <w:numId w:val="4"/>
        </w:numPr>
        <w:spacing w:line="268" w:lineRule="auto"/>
        <w:rPr>
          <w:rFonts w:cstheme="minorHAnsi"/>
        </w:rPr>
      </w:pPr>
      <w:r w:rsidRPr="00FA479C">
        <w:rPr>
          <w:rFonts w:cstheme="minorHAnsi"/>
        </w:rPr>
        <w:t xml:space="preserve">Late latent/Unknown duration: 2.4 million units IM, 3 doses, given 7 days </w:t>
      </w:r>
      <w:proofErr w:type="gramStart"/>
      <w:r w:rsidRPr="00FA479C">
        <w:rPr>
          <w:rFonts w:cstheme="minorHAnsi"/>
        </w:rPr>
        <w:t>apart</w:t>
      </w:r>
      <w:proofErr w:type="gramEnd"/>
    </w:p>
    <w:p w:rsidRPr="00FA479C" w:rsidR="002653E9" w:rsidP="002653E9" w:rsidRDefault="4A2D9CB9" w14:paraId="0925B29E" w14:textId="365095C5">
      <w:pPr>
        <w:pStyle w:val="ListParagraph"/>
        <w:numPr>
          <w:ilvl w:val="0"/>
          <w:numId w:val="5"/>
        </w:numPr>
        <w:spacing w:line="268" w:lineRule="auto"/>
        <w:rPr>
          <w:rFonts w:cstheme="minorHAnsi"/>
        </w:rPr>
      </w:pPr>
      <w:r w:rsidRPr="00FA479C">
        <w:rPr>
          <w:rFonts w:cstheme="minorHAnsi"/>
        </w:rPr>
        <w:t xml:space="preserve">In pregnant people, if subsequent doses are missed by greater than 9 days, must restart entire </w:t>
      </w:r>
      <w:r w:rsidRPr="00FA479C" w:rsidR="007E6CAE">
        <w:rPr>
          <w:rFonts w:cstheme="minorHAnsi"/>
        </w:rPr>
        <w:t>series.</w:t>
      </w:r>
    </w:p>
    <w:p w:rsidRPr="00FA479C" w:rsidR="002653E9" w:rsidP="002653E9" w:rsidRDefault="4A2D9CB9" w14:paraId="06420735" w14:textId="4C8E6CB3">
      <w:pPr>
        <w:pStyle w:val="ListParagraph"/>
        <w:numPr>
          <w:ilvl w:val="0"/>
          <w:numId w:val="5"/>
        </w:numPr>
        <w:spacing w:line="268" w:lineRule="auto"/>
        <w:rPr>
          <w:rFonts w:cstheme="minorHAnsi"/>
        </w:rPr>
      </w:pPr>
      <w:r w:rsidRPr="00FA479C">
        <w:rPr>
          <w:rFonts w:cstheme="minorHAnsi"/>
        </w:rPr>
        <w:t xml:space="preserve">In non-pregnant people, if subsequent doses are missed by greater than 10-14 days (case dependent), must restart entire </w:t>
      </w:r>
      <w:r w:rsidRPr="00FA479C" w:rsidR="007E6CAE">
        <w:rPr>
          <w:rFonts w:cstheme="minorHAnsi"/>
        </w:rPr>
        <w:t>series.</w:t>
      </w:r>
    </w:p>
    <w:p w:rsidRPr="00FA479C" w:rsidR="002653E9" w:rsidP="002653E9" w:rsidRDefault="002653E9" w14:paraId="2E1B2B63" w14:textId="77777777">
      <w:pPr>
        <w:rPr>
          <w:rFonts w:cstheme="minorHAnsi"/>
        </w:rPr>
      </w:pPr>
    </w:p>
    <w:p w:rsidRPr="00FA479C" w:rsidR="002653E9" w:rsidP="002653E9" w:rsidRDefault="4A2D9CB9" w14:paraId="635C321B" w14:textId="77777777">
      <w:pPr>
        <w:pStyle w:val="ListParagraph"/>
        <w:numPr>
          <w:ilvl w:val="0"/>
          <w:numId w:val="10"/>
        </w:numPr>
        <w:spacing w:line="268" w:lineRule="auto"/>
        <w:rPr>
          <w:rFonts w:cstheme="minorHAnsi"/>
        </w:rPr>
      </w:pPr>
      <w:r w:rsidRPr="00FA479C">
        <w:rPr>
          <w:rFonts w:cstheme="minorHAnsi"/>
        </w:rPr>
        <w:t>Identify space is available that ensures privacy for the patient.</w:t>
      </w:r>
    </w:p>
    <w:p w:rsidRPr="00FA479C" w:rsidR="002653E9" w:rsidP="002653E9" w:rsidRDefault="4A2D9CB9" w14:paraId="62FB180A" w14:textId="77777777">
      <w:pPr>
        <w:pStyle w:val="ListParagraph"/>
        <w:numPr>
          <w:ilvl w:val="0"/>
          <w:numId w:val="10"/>
        </w:numPr>
        <w:spacing w:line="268" w:lineRule="auto"/>
        <w:rPr>
          <w:rFonts w:cstheme="minorHAnsi"/>
        </w:rPr>
      </w:pPr>
      <w:r w:rsidRPr="00FA479C">
        <w:rPr>
          <w:rFonts w:cstheme="minorHAnsi"/>
        </w:rPr>
        <w:t xml:space="preserve">Administer Penicillin G 2.4 million units in divided doses of 1.2 million units by deep IM injection into each </w:t>
      </w:r>
      <w:proofErr w:type="spellStart"/>
      <w:r w:rsidRPr="00FA479C">
        <w:rPr>
          <w:rFonts w:cstheme="minorHAnsi"/>
        </w:rPr>
        <w:t>dorso</w:t>
      </w:r>
      <w:proofErr w:type="spellEnd"/>
      <w:r w:rsidRPr="00FA479C">
        <w:rPr>
          <w:rFonts w:cstheme="minorHAnsi"/>
        </w:rPr>
        <w:t xml:space="preserve"> or ventrogluteal site at the same visit.</w:t>
      </w:r>
    </w:p>
    <w:p w:rsidRPr="00FA479C" w:rsidR="002653E9" w:rsidP="002653E9" w:rsidRDefault="4A2D9CB9" w14:paraId="55D6167E" w14:textId="69C10E45">
      <w:pPr>
        <w:pStyle w:val="ListParagraph"/>
        <w:numPr>
          <w:ilvl w:val="0"/>
          <w:numId w:val="10"/>
        </w:numPr>
        <w:spacing w:line="268" w:lineRule="auto"/>
        <w:rPr>
          <w:rFonts w:cstheme="minorHAnsi"/>
        </w:rPr>
      </w:pPr>
      <w:r w:rsidRPr="00FA479C">
        <w:rPr>
          <w:rFonts w:cstheme="minorHAnsi"/>
        </w:rPr>
        <w:t xml:space="preserve">When administering in the </w:t>
      </w:r>
      <w:proofErr w:type="spellStart"/>
      <w:r w:rsidRPr="00FA479C">
        <w:rPr>
          <w:rFonts w:cstheme="minorHAnsi"/>
        </w:rPr>
        <w:t>dorsogluteal</w:t>
      </w:r>
      <w:proofErr w:type="spellEnd"/>
      <w:r w:rsidRPr="00FA479C">
        <w:rPr>
          <w:rFonts w:cstheme="minorHAnsi"/>
        </w:rPr>
        <w:t xml:space="preserve"> site, only inject in the upper outer quadrant of the buttock. Do not inject into or near an artery or nerve.</w:t>
      </w:r>
      <w:r w:rsidRPr="00FA479C" w:rsidR="000973FF">
        <w:rPr>
          <w:rFonts w:cstheme="minorHAnsi"/>
          <w:color w:val="242424"/>
          <w:shd w:val="clear" w:color="auto" w:fill="FFFFFF"/>
        </w:rPr>
        <w:t xml:space="preserve"> This link maps to a US-developed (UCSF) video on how to inject BPG:.  </w:t>
      </w:r>
      <w:hyperlink w:tgtFrame="_blank" w:history="1" r:id="rId40">
        <w:r w:rsidRPr="00FA479C" w:rsidR="000973FF">
          <w:rPr>
            <w:rStyle w:val="Hyperlink"/>
            <w:rFonts w:cstheme="minorHAnsi"/>
            <w:bdr w:val="none" w:color="auto" w:sz="0" w:space="0" w:frame="1"/>
            <w:shd w:val="clear" w:color="auto" w:fill="FFFFFF"/>
          </w:rPr>
          <w:t xml:space="preserve">How to inject </w:t>
        </w:r>
        <w:proofErr w:type="spellStart"/>
        <w:r w:rsidRPr="00FA479C" w:rsidR="000973FF">
          <w:rPr>
            <w:rStyle w:val="Hyperlink"/>
            <w:rFonts w:cstheme="minorHAnsi"/>
            <w:bdr w:val="none" w:color="auto" w:sz="0" w:space="0" w:frame="1"/>
            <w:shd w:val="clear" w:color="auto" w:fill="FFFFFF"/>
          </w:rPr>
          <w:t>Bicillin</w:t>
        </w:r>
        <w:proofErr w:type="spellEnd"/>
        <w:r w:rsidRPr="00FA479C" w:rsidR="000973FF">
          <w:rPr>
            <w:rStyle w:val="Hyperlink"/>
            <w:rFonts w:cstheme="minorHAnsi"/>
            <w:bdr w:val="none" w:color="auto" w:sz="0" w:space="0" w:frame="1"/>
            <w:shd w:val="clear" w:color="auto" w:fill="FFFFFF"/>
          </w:rPr>
          <w:t xml:space="preserve"> LA - Bing video</w:t>
        </w:r>
      </w:hyperlink>
    </w:p>
    <w:p w:rsidRPr="00FA479C" w:rsidR="002653E9" w:rsidP="002653E9" w:rsidRDefault="4A2D9CB9" w14:paraId="1129B7F8" w14:textId="77777777">
      <w:pPr>
        <w:pStyle w:val="ListParagraph"/>
        <w:numPr>
          <w:ilvl w:val="0"/>
          <w:numId w:val="10"/>
        </w:numPr>
        <w:spacing w:line="268" w:lineRule="auto"/>
        <w:rPr>
          <w:rFonts w:cstheme="minorHAnsi"/>
        </w:rPr>
      </w:pPr>
      <w:r w:rsidRPr="00FA479C">
        <w:rPr>
          <w:rFonts w:cstheme="minorHAnsi"/>
        </w:rPr>
        <w:t>Use a 21 gauge, thin-wall 1-1/</w:t>
      </w:r>
      <w:proofErr w:type="gramStart"/>
      <w:r w:rsidRPr="00FA479C">
        <w:rPr>
          <w:rFonts w:cstheme="minorHAnsi"/>
        </w:rPr>
        <w:t>2 inch</w:t>
      </w:r>
      <w:proofErr w:type="gramEnd"/>
      <w:r w:rsidRPr="00FA479C">
        <w:rPr>
          <w:rFonts w:cstheme="minorHAnsi"/>
        </w:rPr>
        <w:t xml:space="preserve"> needle for administration, adjusting accordingly based on patient’s muscle mass. </w:t>
      </w:r>
    </w:p>
    <w:p w:rsidRPr="00FA479C" w:rsidR="002653E9" w:rsidP="002653E9" w:rsidRDefault="4A2D9CB9" w14:paraId="0883508E" w14:textId="77777777">
      <w:pPr>
        <w:pStyle w:val="ListParagraph"/>
        <w:numPr>
          <w:ilvl w:val="0"/>
          <w:numId w:val="10"/>
        </w:numPr>
        <w:spacing w:line="268" w:lineRule="auto"/>
        <w:rPr>
          <w:rFonts w:cstheme="minorHAnsi"/>
        </w:rPr>
      </w:pPr>
      <w:r w:rsidRPr="00FA479C">
        <w:rPr>
          <w:rFonts w:cstheme="minorHAnsi"/>
        </w:rPr>
        <w:t>Because of the high concentration of suspended material, the needle may be blocked if the injection is not made at a slow, steady rate.</w:t>
      </w:r>
    </w:p>
    <w:p w:rsidRPr="00FA479C" w:rsidR="002653E9" w:rsidP="002653E9" w:rsidRDefault="4A2D9CB9" w14:paraId="30B6188D" w14:textId="77777777">
      <w:pPr>
        <w:pStyle w:val="ListParagraph"/>
        <w:numPr>
          <w:ilvl w:val="0"/>
          <w:numId w:val="10"/>
        </w:numPr>
        <w:spacing w:line="268" w:lineRule="auto"/>
        <w:rPr>
          <w:rFonts w:cstheme="minorHAnsi"/>
        </w:rPr>
      </w:pPr>
      <w:r w:rsidRPr="00FA479C">
        <w:rPr>
          <w:rFonts w:cstheme="minorHAnsi"/>
        </w:rPr>
        <w:t>Following the injection, apply pressure until bleeding has ceased.</w:t>
      </w:r>
    </w:p>
    <w:p w:rsidRPr="00FA479C" w:rsidR="002653E9" w:rsidP="002653E9" w:rsidRDefault="4A2D9CB9" w14:paraId="54D89F34" w14:textId="77777777">
      <w:pPr>
        <w:pStyle w:val="ListParagraph"/>
        <w:numPr>
          <w:ilvl w:val="0"/>
          <w:numId w:val="10"/>
        </w:numPr>
        <w:spacing w:line="268" w:lineRule="auto"/>
        <w:rPr>
          <w:rFonts w:cstheme="minorHAnsi"/>
        </w:rPr>
      </w:pPr>
      <w:r w:rsidRPr="00FA479C">
        <w:rPr>
          <w:rFonts w:cstheme="minorHAnsi"/>
        </w:rPr>
        <w:t>Patient should wait 15 minutes before leaving the facility to monitor for immediate adverse reaction.</w:t>
      </w:r>
    </w:p>
    <w:p w:rsidRPr="00FA479C" w:rsidR="002653E9" w:rsidP="002653E9" w:rsidRDefault="4A2D9CB9" w14:paraId="156080C2" w14:textId="263F0EE9">
      <w:pPr>
        <w:pStyle w:val="ListParagraph"/>
        <w:numPr>
          <w:ilvl w:val="0"/>
          <w:numId w:val="10"/>
        </w:numPr>
        <w:spacing w:line="268" w:lineRule="auto"/>
        <w:rPr>
          <w:rFonts w:cstheme="minorHAnsi"/>
        </w:rPr>
      </w:pPr>
      <w:r w:rsidRPr="00FA479C">
        <w:rPr>
          <w:rFonts w:cstheme="minorHAnsi"/>
        </w:rPr>
        <w:t>If adverse reaction occurs while waiting in the facility, refer to anaphylaxis management protocol</w:t>
      </w:r>
      <w:r w:rsidRPr="00FA479C" w:rsidR="007E6CAE">
        <w:rPr>
          <w:rFonts w:cstheme="minorHAnsi"/>
        </w:rPr>
        <w:t>.</w:t>
      </w:r>
      <w:r w:rsidRPr="00FA479C">
        <w:rPr>
          <w:rFonts w:cstheme="minorHAnsi"/>
        </w:rPr>
        <w:t xml:space="preserve"> </w:t>
      </w:r>
    </w:p>
    <w:p w:rsidRPr="00FA479C" w:rsidR="002653E9" w:rsidP="002653E9" w:rsidRDefault="4A2D9CB9" w14:paraId="32385769" w14:textId="77777777">
      <w:pPr>
        <w:pStyle w:val="ListParagraph"/>
        <w:numPr>
          <w:ilvl w:val="0"/>
          <w:numId w:val="10"/>
        </w:numPr>
        <w:spacing w:line="268" w:lineRule="auto"/>
        <w:rPr>
          <w:rFonts w:cstheme="minorHAnsi"/>
        </w:rPr>
      </w:pPr>
      <w:r w:rsidRPr="00FA479C">
        <w:rPr>
          <w:rFonts w:cstheme="minorHAnsi"/>
        </w:rPr>
        <w:t>If symptoms occur after leaving the facility, instruct patients to seek emergency care immediately.</w:t>
      </w:r>
    </w:p>
    <w:p w:rsidRPr="00FA479C" w:rsidR="002653E9" w:rsidP="002653E9" w:rsidRDefault="002653E9" w14:paraId="367E352E" w14:textId="77777777">
      <w:pPr>
        <w:rPr>
          <w:rFonts w:cstheme="minorHAnsi"/>
        </w:rPr>
      </w:pPr>
    </w:p>
    <w:p w:rsidRPr="00FA479C" w:rsidR="002653E9" w:rsidP="6CD65232" w:rsidRDefault="6CD65232" w14:paraId="22CAFDFB" w14:textId="77777777">
      <w:pPr>
        <w:rPr>
          <w:rFonts w:cstheme="minorHAnsi"/>
          <w:b/>
          <w:bCs/>
          <w:u w:val="single"/>
        </w:rPr>
      </w:pPr>
      <w:r w:rsidRPr="00FA479C">
        <w:rPr>
          <w:rFonts w:cstheme="minorHAnsi"/>
          <w:b/>
          <w:bCs/>
          <w:u w:val="single"/>
        </w:rPr>
        <w:t>Contraindications</w:t>
      </w:r>
    </w:p>
    <w:p w:rsidRPr="00FA479C" w:rsidR="002653E9" w:rsidP="002653E9" w:rsidRDefault="4A2D9CB9" w14:paraId="607E389C" w14:textId="77777777">
      <w:pPr>
        <w:pStyle w:val="ListParagraph"/>
        <w:numPr>
          <w:ilvl w:val="0"/>
          <w:numId w:val="9"/>
        </w:numPr>
        <w:spacing w:line="268" w:lineRule="auto"/>
        <w:rPr>
          <w:rFonts w:cstheme="minorHAnsi"/>
        </w:rPr>
      </w:pPr>
      <w:r w:rsidRPr="00FA479C">
        <w:rPr>
          <w:rFonts w:cstheme="minorHAnsi"/>
        </w:rPr>
        <w:t xml:space="preserve">Penicillin G is contraindicated in patients with known hypersensitivity to penicillin. </w:t>
      </w:r>
    </w:p>
    <w:p w:rsidRPr="00FA479C" w:rsidR="002653E9" w:rsidP="002653E9" w:rsidRDefault="4A2D9CB9" w14:paraId="654E9BE0" w14:textId="0EECE978">
      <w:pPr>
        <w:pStyle w:val="ListParagraph"/>
        <w:numPr>
          <w:ilvl w:val="0"/>
          <w:numId w:val="9"/>
        </w:numPr>
        <w:spacing w:line="268" w:lineRule="auto"/>
        <w:rPr>
          <w:rFonts w:cstheme="minorHAnsi"/>
        </w:rPr>
      </w:pPr>
      <w:r w:rsidRPr="00FA479C">
        <w:rPr>
          <w:rFonts w:cstheme="minorHAnsi"/>
        </w:rPr>
        <w:t xml:space="preserve">However, fewer than 1% of the whole population are truly allergic to </w:t>
      </w:r>
      <w:r w:rsidRPr="00FA479C" w:rsidR="007E6CAE">
        <w:rPr>
          <w:rFonts w:cstheme="minorHAnsi"/>
        </w:rPr>
        <w:t>penicillin</w:t>
      </w:r>
      <w:r w:rsidRPr="00FA479C">
        <w:rPr>
          <w:rFonts w:cstheme="minorHAnsi"/>
        </w:rPr>
        <w:t>.</w:t>
      </w:r>
    </w:p>
    <w:p w:rsidRPr="00FA479C" w:rsidR="002653E9" w:rsidP="002653E9" w:rsidRDefault="4A2D9CB9" w14:paraId="13BECD19" w14:textId="77777777">
      <w:pPr>
        <w:pStyle w:val="ListParagraph"/>
        <w:numPr>
          <w:ilvl w:val="0"/>
          <w:numId w:val="9"/>
        </w:numPr>
        <w:spacing w:line="268" w:lineRule="auto"/>
        <w:rPr>
          <w:rFonts w:cstheme="minorHAnsi"/>
        </w:rPr>
      </w:pPr>
      <w:r w:rsidRPr="00FA479C">
        <w:rPr>
          <w:rFonts w:cstheme="minorHAnsi"/>
        </w:rPr>
        <w:t xml:space="preserve">Approximately 80% of patients with </w:t>
      </w:r>
      <w:proofErr w:type="spellStart"/>
      <w:r w:rsidRPr="00FA479C">
        <w:rPr>
          <w:rFonts w:cstheme="minorHAnsi"/>
        </w:rPr>
        <w:t>IgE</w:t>
      </w:r>
      <w:proofErr w:type="spellEnd"/>
      <w:r w:rsidRPr="00FA479C">
        <w:rPr>
          <w:rFonts w:cstheme="minorHAnsi"/>
        </w:rPr>
        <w:t>-mediated penicillin allergy lose their sensitivity after 10 years.</w:t>
      </w:r>
    </w:p>
    <w:p w:rsidRPr="00FA479C" w:rsidR="002653E9" w:rsidP="002653E9" w:rsidRDefault="4A2D9CB9" w14:paraId="19CF0111" w14:textId="77777777">
      <w:pPr>
        <w:pStyle w:val="ListParagraph"/>
        <w:numPr>
          <w:ilvl w:val="0"/>
          <w:numId w:val="9"/>
        </w:numPr>
        <w:spacing w:line="268" w:lineRule="auto"/>
        <w:rPr>
          <w:rFonts w:cstheme="minorHAnsi"/>
        </w:rPr>
      </w:pPr>
      <w:r w:rsidRPr="00FA479C">
        <w:rPr>
          <w:rFonts w:cstheme="minorHAnsi"/>
        </w:rPr>
        <w:t>Correctly identifying those who are not truly penicillin-allergic can decrease unnecessary use of broad-spectrum antibiotics.</w:t>
      </w:r>
    </w:p>
    <w:p w:rsidRPr="00FA479C" w:rsidR="002653E9" w:rsidP="002653E9" w:rsidRDefault="4A2D9CB9" w14:paraId="35689981" w14:textId="77777777">
      <w:pPr>
        <w:pStyle w:val="ListParagraph"/>
        <w:numPr>
          <w:ilvl w:val="0"/>
          <w:numId w:val="9"/>
        </w:numPr>
        <w:spacing w:line="268" w:lineRule="auto"/>
        <w:rPr>
          <w:rFonts w:cstheme="minorHAnsi"/>
        </w:rPr>
      </w:pPr>
      <w:r w:rsidRPr="00FA479C">
        <w:rPr>
          <w:rFonts w:cstheme="minorHAnsi"/>
        </w:rPr>
        <w:t>Evaluate the patient for a true penicillin allergy (</w:t>
      </w:r>
      <w:proofErr w:type="spellStart"/>
      <w:r w:rsidRPr="00FA479C">
        <w:rPr>
          <w:rFonts w:cstheme="minorHAnsi"/>
        </w:rPr>
        <w:t>IgE</w:t>
      </w:r>
      <w:proofErr w:type="spellEnd"/>
      <w:r w:rsidRPr="00FA479C">
        <w:rPr>
          <w:rFonts w:cstheme="minorHAnsi"/>
        </w:rPr>
        <w:t xml:space="preserve">-mediated) by conducting a history and physical, and when appropriate, a skin test and challenge dose.  </w:t>
      </w:r>
    </w:p>
    <w:p w:rsidRPr="00FA479C" w:rsidR="002653E9" w:rsidP="002653E9" w:rsidRDefault="4A2D9CB9" w14:paraId="08D5C9C6" w14:textId="77777777">
      <w:pPr>
        <w:pStyle w:val="ListParagraph"/>
        <w:numPr>
          <w:ilvl w:val="0"/>
          <w:numId w:val="8"/>
        </w:numPr>
        <w:spacing w:line="268" w:lineRule="auto"/>
        <w:rPr>
          <w:rFonts w:cstheme="minorHAnsi"/>
        </w:rPr>
      </w:pPr>
      <w:r w:rsidRPr="00FA479C">
        <w:rPr>
          <w:rFonts w:cstheme="minorHAnsi"/>
        </w:rPr>
        <w:lastRenderedPageBreak/>
        <w:t>History and physical: What kinds of reaction occurred? How long ago did the reaction occur? How was the reaction managed? What was the outcome?</w:t>
      </w:r>
    </w:p>
    <w:p w:rsidRPr="00FA479C" w:rsidR="002653E9" w:rsidP="002653E9" w:rsidRDefault="4A2D9CB9" w14:paraId="0CAA7797" w14:textId="77777777">
      <w:pPr>
        <w:pStyle w:val="ListParagraph"/>
        <w:numPr>
          <w:ilvl w:val="1"/>
          <w:numId w:val="8"/>
        </w:numPr>
        <w:spacing w:line="268" w:lineRule="auto"/>
        <w:rPr>
          <w:rFonts w:cstheme="minorHAnsi"/>
        </w:rPr>
      </w:pPr>
      <w:r w:rsidRPr="00FA479C">
        <w:rPr>
          <w:rFonts w:cstheme="minorHAnsi"/>
        </w:rPr>
        <w:t xml:space="preserve">Characteristics of an </w:t>
      </w:r>
      <w:proofErr w:type="spellStart"/>
      <w:r w:rsidRPr="00FA479C">
        <w:rPr>
          <w:rFonts w:cstheme="minorHAnsi"/>
        </w:rPr>
        <w:t>IgE</w:t>
      </w:r>
      <w:proofErr w:type="spellEnd"/>
      <w:r w:rsidRPr="00FA479C">
        <w:rPr>
          <w:rFonts w:cstheme="minorHAnsi"/>
        </w:rPr>
        <w:t xml:space="preserve">-mediated (Type 1) reaction: </w:t>
      </w:r>
      <w:r w:rsidRPr="00FA479C">
        <w:rPr>
          <w:rFonts w:cstheme="minorHAnsi"/>
          <w:b/>
          <w:bCs/>
        </w:rPr>
        <w:t>Occur</w:t>
      </w:r>
      <w:r w:rsidRPr="00FA479C">
        <w:rPr>
          <w:rFonts w:cstheme="minorHAnsi"/>
        </w:rPr>
        <w:t xml:space="preserve"> </w:t>
      </w:r>
      <w:r w:rsidRPr="00FA479C">
        <w:rPr>
          <w:rFonts w:cstheme="minorHAnsi"/>
          <w:b/>
          <w:bCs/>
        </w:rPr>
        <w:t>immediately or usually within one hour</w:t>
      </w:r>
      <w:r w:rsidRPr="00FA479C">
        <w:rPr>
          <w:rFonts w:cstheme="minorHAnsi"/>
        </w:rPr>
        <w:t>.  Hives, angioedema, wheezing and shortness of breath, anaphylaxis.</w:t>
      </w:r>
    </w:p>
    <w:p w:rsidRPr="00FA479C" w:rsidR="002653E9" w:rsidP="002653E9" w:rsidRDefault="4A2D9CB9" w14:paraId="02BA9A5A" w14:textId="77777777">
      <w:pPr>
        <w:pStyle w:val="ListParagraph"/>
        <w:numPr>
          <w:ilvl w:val="1"/>
          <w:numId w:val="8"/>
        </w:numPr>
        <w:spacing w:line="268" w:lineRule="auto"/>
        <w:rPr>
          <w:rFonts w:cstheme="minorHAnsi"/>
        </w:rPr>
      </w:pPr>
      <w:r w:rsidRPr="00FA479C">
        <w:rPr>
          <w:rFonts w:cstheme="minorHAnsi"/>
        </w:rPr>
        <w:t xml:space="preserve">Anaphylaxis: Requires </w:t>
      </w:r>
      <w:r w:rsidRPr="00FA479C">
        <w:rPr>
          <w:rFonts w:cstheme="minorHAnsi"/>
          <w:b/>
          <w:bCs/>
        </w:rPr>
        <w:t>at least two</w:t>
      </w:r>
      <w:r w:rsidRPr="00FA479C">
        <w:rPr>
          <w:rFonts w:cstheme="minorHAnsi"/>
        </w:rPr>
        <w:t xml:space="preserve"> </w:t>
      </w:r>
      <w:r w:rsidRPr="00FA479C">
        <w:rPr>
          <w:rFonts w:cstheme="minorHAnsi"/>
          <w:b/>
          <w:bCs/>
        </w:rPr>
        <w:t>of the following symptoms</w:t>
      </w:r>
      <w:r w:rsidRPr="00FA479C">
        <w:rPr>
          <w:rFonts w:cstheme="minorHAnsi"/>
        </w:rPr>
        <w:t xml:space="preserve">: Skin (hives, flushing, itching, angioedema), Respiratory (cough, nasal congestion, shortness of breath, chest tightness, wheezing, choking, change in voice quality), Cardiovascular (hypotension, syncope, </w:t>
      </w:r>
      <w:proofErr w:type="spellStart"/>
      <w:r w:rsidRPr="00FA479C">
        <w:rPr>
          <w:rFonts w:cstheme="minorHAnsi"/>
        </w:rPr>
        <w:t>tachy</w:t>
      </w:r>
      <w:proofErr w:type="spellEnd"/>
      <w:r w:rsidRPr="00FA479C">
        <w:rPr>
          <w:rFonts w:cstheme="minorHAnsi"/>
        </w:rPr>
        <w:t>/bradycardia, tunnel vision, chest pain, sense of impending doom, loss of consciousness), Gastrointestinal (nausea, vomiting, cramping, diarrhea)</w:t>
      </w:r>
    </w:p>
    <w:p w:rsidRPr="00FA479C" w:rsidR="002653E9" w:rsidP="002653E9" w:rsidRDefault="4A2D9CB9" w14:paraId="4BC00E8A" w14:textId="77777777">
      <w:pPr>
        <w:pStyle w:val="ListParagraph"/>
        <w:numPr>
          <w:ilvl w:val="0"/>
          <w:numId w:val="8"/>
        </w:numPr>
        <w:spacing w:line="268" w:lineRule="auto"/>
        <w:rPr>
          <w:rFonts w:cstheme="minorHAnsi"/>
        </w:rPr>
      </w:pPr>
      <w:r w:rsidRPr="00FA479C">
        <w:rPr>
          <w:rFonts w:cstheme="minorHAnsi"/>
        </w:rPr>
        <w:t>Penicillin Skin Test</w:t>
      </w:r>
    </w:p>
    <w:p w:rsidRPr="00FA479C" w:rsidR="002653E9" w:rsidP="002653E9" w:rsidRDefault="4A2D9CB9" w14:paraId="21FAA58B" w14:textId="77777777">
      <w:pPr>
        <w:pStyle w:val="ListParagraph"/>
        <w:numPr>
          <w:ilvl w:val="0"/>
          <w:numId w:val="8"/>
        </w:numPr>
        <w:spacing w:line="268" w:lineRule="auto"/>
        <w:rPr>
          <w:rFonts w:cstheme="minorHAnsi"/>
        </w:rPr>
      </w:pPr>
      <w:r w:rsidRPr="00FA479C">
        <w:rPr>
          <w:rFonts w:cstheme="minorHAnsi"/>
        </w:rPr>
        <w:t>Challenge Doses</w:t>
      </w:r>
    </w:p>
    <w:p w:rsidRPr="00FA479C" w:rsidR="002653E9" w:rsidP="002653E9" w:rsidRDefault="4A2D9CB9" w14:paraId="27AD9512" w14:textId="77777777">
      <w:pPr>
        <w:pStyle w:val="ListParagraph"/>
        <w:numPr>
          <w:ilvl w:val="0"/>
          <w:numId w:val="9"/>
        </w:numPr>
        <w:spacing w:line="268" w:lineRule="auto"/>
        <w:rPr>
          <w:rFonts w:cstheme="minorHAnsi"/>
        </w:rPr>
      </w:pPr>
      <w:r w:rsidRPr="00FA479C">
        <w:rPr>
          <w:rFonts w:cstheme="minorHAnsi"/>
        </w:rPr>
        <w:t xml:space="preserve">If penicillin allergy is ruled out, remove from allergy list on patient’s electronic health </w:t>
      </w:r>
      <w:proofErr w:type="gramStart"/>
      <w:r w:rsidRPr="00FA479C">
        <w:rPr>
          <w:rFonts w:cstheme="minorHAnsi"/>
        </w:rPr>
        <w:t>record</w:t>
      </w:r>
      <w:proofErr w:type="gramEnd"/>
    </w:p>
    <w:p w:rsidRPr="00FA479C" w:rsidR="002653E9" w:rsidP="002653E9" w:rsidRDefault="4A2D9CB9" w14:paraId="493CA9A2" w14:textId="77777777">
      <w:pPr>
        <w:pStyle w:val="ListParagraph"/>
        <w:numPr>
          <w:ilvl w:val="0"/>
          <w:numId w:val="9"/>
        </w:numPr>
        <w:spacing w:line="268" w:lineRule="auto"/>
        <w:rPr>
          <w:rFonts w:cstheme="minorHAnsi"/>
        </w:rPr>
      </w:pPr>
      <w:r w:rsidRPr="00FA479C">
        <w:rPr>
          <w:rFonts w:cstheme="minorHAnsi"/>
        </w:rPr>
        <w:t>Pregnant people with confirmed hypersensitivity to penicillin, should be desensitized to receive penicillin.</w:t>
      </w:r>
    </w:p>
    <w:p w:rsidRPr="00FA479C" w:rsidR="002653E9" w:rsidP="002653E9" w:rsidRDefault="002653E9" w14:paraId="37447A61" w14:textId="77777777">
      <w:pPr>
        <w:pStyle w:val="ListParagraph"/>
        <w:rPr>
          <w:rFonts w:cstheme="minorHAnsi"/>
        </w:rPr>
      </w:pPr>
    </w:p>
    <w:p w:rsidRPr="00FA479C" w:rsidR="002653E9" w:rsidP="002653E9" w:rsidRDefault="002653E9" w14:paraId="59179C80" w14:textId="77777777">
      <w:pPr>
        <w:rPr>
          <w:rFonts w:cstheme="minorHAnsi"/>
          <w:b/>
          <w:u w:val="single"/>
        </w:rPr>
      </w:pPr>
      <w:r w:rsidRPr="00FA479C">
        <w:rPr>
          <w:rFonts w:cstheme="minorHAnsi"/>
          <w:b/>
          <w:u w:val="single"/>
        </w:rPr>
        <w:t>Stability and Storage Recommendations</w:t>
      </w:r>
    </w:p>
    <w:p w:rsidRPr="00FA479C" w:rsidR="002653E9" w:rsidP="002653E9" w:rsidRDefault="002653E9" w14:paraId="79DBBC5A" w14:textId="77777777">
      <w:pPr>
        <w:rPr>
          <w:rFonts w:cstheme="minorHAnsi"/>
        </w:rPr>
      </w:pPr>
      <w:r w:rsidRPr="00FA479C">
        <w:rPr>
          <w:rFonts w:cstheme="minorHAnsi"/>
        </w:rPr>
        <w:t>Penicillin G is stored at refrigerated temperatures, 2-8</w:t>
      </w:r>
      <w:r w:rsidRPr="00FA479C">
        <w:rPr>
          <w:rFonts w:cstheme="minorHAnsi"/>
          <w:vertAlign w:val="superscript"/>
        </w:rPr>
        <w:t>o</w:t>
      </w:r>
      <w:r w:rsidRPr="00FA479C">
        <w:rPr>
          <w:rFonts w:cstheme="minorHAnsi"/>
        </w:rPr>
        <w:t xml:space="preserve">C, keep from freezing.  </w:t>
      </w:r>
    </w:p>
    <w:p w:rsidRPr="00FA479C" w:rsidR="002653E9" w:rsidP="002653E9" w:rsidRDefault="002653E9" w14:paraId="7DD5D170" w14:textId="77777777">
      <w:pPr>
        <w:rPr>
          <w:rFonts w:cstheme="minorHAnsi"/>
        </w:rPr>
      </w:pPr>
      <w:r w:rsidRPr="00FA479C">
        <w:rPr>
          <w:rFonts w:cstheme="minorHAnsi"/>
        </w:rPr>
        <w:t xml:space="preserve">To help with injection related pain, Penicillin G can be taken out of the refrigerator and warmed to room temperature immediately before administration (do not use heat packs).   </w:t>
      </w:r>
    </w:p>
    <w:p w:rsidRPr="00FA479C" w:rsidR="002653E9" w:rsidP="002653E9" w:rsidRDefault="002653E9" w14:paraId="0ED0A290" w14:textId="77777777">
      <w:pPr>
        <w:rPr>
          <w:rFonts w:cstheme="minorHAnsi"/>
        </w:rPr>
      </w:pPr>
    </w:p>
    <w:p w:rsidRPr="00FA479C" w:rsidR="002653E9" w:rsidP="002653E9" w:rsidRDefault="002653E9" w14:paraId="74F91EF0" w14:textId="77777777">
      <w:pPr>
        <w:rPr>
          <w:rFonts w:cstheme="minorHAnsi"/>
          <w:b/>
          <w:u w:val="single"/>
        </w:rPr>
      </w:pPr>
      <w:r w:rsidRPr="00FA479C">
        <w:rPr>
          <w:rFonts w:cstheme="minorHAnsi"/>
          <w:b/>
          <w:u w:val="single"/>
        </w:rPr>
        <w:t xml:space="preserve">Side Effects </w:t>
      </w:r>
    </w:p>
    <w:p w:rsidRPr="00FA479C" w:rsidR="002653E9" w:rsidP="002653E9" w:rsidRDefault="4A2D9CB9" w14:paraId="1424D8F9" w14:textId="77777777">
      <w:pPr>
        <w:pStyle w:val="ListParagraph"/>
        <w:numPr>
          <w:ilvl w:val="0"/>
          <w:numId w:val="6"/>
        </w:numPr>
        <w:spacing w:line="268" w:lineRule="auto"/>
        <w:rPr>
          <w:rFonts w:cstheme="minorHAnsi"/>
        </w:rPr>
      </w:pPr>
      <w:r w:rsidRPr="00FA479C">
        <w:rPr>
          <w:rFonts w:cstheme="minorHAnsi"/>
        </w:rPr>
        <w:t>May experience mild, temporary pain at the injection site.</w:t>
      </w:r>
    </w:p>
    <w:p w:rsidRPr="00FA479C" w:rsidR="002653E9" w:rsidP="002653E9" w:rsidRDefault="4A2D9CB9" w14:paraId="64A47EA1" w14:textId="77777777">
      <w:pPr>
        <w:pStyle w:val="ListParagraph"/>
        <w:numPr>
          <w:ilvl w:val="0"/>
          <w:numId w:val="6"/>
        </w:numPr>
        <w:spacing w:line="268" w:lineRule="auto"/>
        <w:rPr>
          <w:rFonts w:cstheme="minorHAnsi"/>
        </w:rPr>
      </w:pPr>
      <w:r w:rsidRPr="00FA479C">
        <w:rPr>
          <w:rFonts w:cstheme="minorHAnsi"/>
        </w:rPr>
        <w:t>May experience diarrhea following treatment.</w:t>
      </w:r>
    </w:p>
    <w:p w:rsidRPr="00FA479C" w:rsidR="002653E9" w:rsidP="002653E9" w:rsidRDefault="4A2D9CB9" w14:paraId="159ACCD8" w14:textId="77777777">
      <w:pPr>
        <w:pStyle w:val="ListParagraph"/>
        <w:numPr>
          <w:ilvl w:val="0"/>
          <w:numId w:val="6"/>
        </w:numPr>
        <w:spacing w:line="268" w:lineRule="auto"/>
        <w:rPr>
          <w:rFonts w:cstheme="minorHAnsi"/>
        </w:rPr>
      </w:pPr>
      <w:proofErr w:type="spellStart"/>
      <w:r w:rsidRPr="00FA479C">
        <w:rPr>
          <w:rFonts w:cstheme="minorHAnsi"/>
          <w:b/>
          <w:bCs/>
        </w:rPr>
        <w:t>Jarisch-Herxheimer</w:t>
      </w:r>
      <w:proofErr w:type="spellEnd"/>
      <w:r w:rsidRPr="00FA479C">
        <w:rPr>
          <w:rFonts w:cstheme="minorHAnsi"/>
          <w:b/>
          <w:bCs/>
        </w:rPr>
        <w:t xml:space="preserve"> reaction</w:t>
      </w:r>
      <w:r w:rsidRPr="00FA479C">
        <w:rPr>
          <w:rFonts w:cstheme="minorHAnsi"/>
        </w:rPr>
        <w:t>: fever, chills, headache, or fatigue</w:t>
      </w:r>
    </w:p>
    <w:p w:rsidRPr="00FA479C" w:rsidR="002653E9" w:rsidP="002653E9" w:rsidRDefault="4A2D9CB9" w14:paraId="6EB13296" w14:textId="31C55D49">
      <w:pPr>
        <w:pStyle w:val="ListParagraph"/>
        <w:numPr>
          <w:ilvl w:val="1"/>
          <w:numId w:val="6"/>
        </w:numPr>
        <w:spacing w:line="268" w:lineRule="auto"/>
        <w:rPr>
          <w:rFonts w:cstheme="minorHAnsi"/>
        </w:rPr>
      </w:pPr>
      <w:r w:rsidRPr="00FA479C">
        <w:rPr>
          <w:rFonts w:cstheme="minorHAnsi"/>
        </w:rPr>
        <w:t xml:space="preserve">A </w:t>
      </w:r>
      <w:proofErr w:type="spellStart"/>
      <w:r w:rsidRPr="00FA479C">
        <w:rPr>
          <w:rFonts w:cstheme="minorHAnsi"/>
        </w:rPr>
        <w:t>Jarisch-Herxheimer</w:t>
      </w:r>
      <w:proofErr w:type="spellEnd"/>
      <w:r w:rsidRPr="00FA479C">
        <w:rPr>
          <w:rFonts w:cstheme="minorHAnsi"/>
        </w:rPr>
        <w:t xml:space="preserve"> reaction is a set of temporary side effects that may occur within a few hours after treatment of early </w:t>
      </w:r>
      <w:r w:rsidRPr="00FA479C" w:rsidR="007E6CAE">
        <w:rPr>
          <w:rFonts w:cstheme="minorHAnsi"/>
        </w:rPr>
        <w:t>syphilis,</w:t>
      </w:r>
      <w:r w:rsidRPr="00FA479C">
        <w:rPr>
          <w:rFonts w:cstheme="minorHAnsi"/>
        </w:rPr>
        <w:t xml:space="preserve"> although not everyone will have this reaction.</w:t>
      </w:r>
    </w:p>
    <w:p w:rsidRPr="00FA479C" w:rsidR="002653E9" w:rsidP="002653E9" w:rsidRDefault="4A2D9CB9" w14:paraId="1EEEA692" w14:textId="77777777">
      <w:pPr>
        <w:pStyle w:val="ListParagraph"/>
        <w:numPr>
          <w:ilvl w:val="1"/>
          <w:numId w:val="6"/>
        </w:numPr>
        <w:spacing w:line="268" w:lineRule="auto"/>
        <w:rPr>
          <w:rFonts w:cstheme="minorHAnsi"/>
        </w:rPr>
      </w:pPr>
      <w:r w:rsidRPr="00FA479C">
        <w:rPr>
          <w:rFonts w:cstheme="minorHAnsi"/>
        </w:rPr>
        <w:t xml:space="preserve">Do not be alarmed, this is </w:t>
      </w:r>
      <w:r w:rsidRPr="00FA479C">
        <w:rPr>
          <w:rFonts w:cstheme="minorHAnsi"/>
          <w:b/>
          <w:bCs/>
        </w:rPr>
        <w:t>not an allergic response</w:t>
      </w:r>
      <w:r w:rsidRPr="00FA479C">
        <w:rPr>
          <w:rFonts w:cstheme="minorHAnsi"/>
        </w:rPr>
        <w:t xml:space="preserve"> and usually ends in 24 hours.</w:t>
      </w:r>
    </w:p>
    <w:p w:rsidRPr="00FA479C" w:rsidR="002653E9" w:rsidP="002653E9" w:rsidRDefault="4A2D9CB9" w14:paraId="4478EF1A" w14:textId="77777777">
      <w:pPr>
        <w:pStyle w:val="ListParagraph"/>
        <w:numPr>
          <w:ilvl w:val="1"/>
          <w:numId w:val="6"/>
        </w:numPr>
        <w:spacing w:line="268" w:lineRule="auto"/>
        <w:rPr>
          <w:rFonts w:cstheme="minorHAnsi"/>
        </w:rPr>
      </w:pPr>
      <w:r w:rsidRPr="00FA479C">
        <w:rPr>
          <w:rFonts w:cstheme="minorHAnsi"/>
        </w:rPr>
        <w:t>Take acetaminophen or ibuprofen as directed by your clinician, if needed to help relieve symptoms.</w:t>
      </w:r>
    </w:p>
    <w:p w:rsidRPr="00FA479C" w:rsidR="002653E9" w:rsidP="002653E9" w:rsidRDefault="4A2D9CB9" w14:paraId="6E799DE5" w14:textId="77777777">
      <w:pPr>
        <w:pStyle w:val="ListParagraph"/>
        <w:numPr>
          <w:ilvl w:val="1"/>
          <w:numId w:val="6"/>
        </w:numPr>
        <w:spacing w:line="268" w:lineRule="auto"/>
        <w:rPr>
          <w:rFonts w:cstheme="minorHAnsi"/>
        </w:rPr>
      </w:pPr>
      <w:r w:rsidRPr="00FA479C">
        <w:rPr>
          <w:rFonts w:cstheme="minorHAnsi"/>
        </w:rPr>
        <w:t xml:space="preserve">This reaction rarely occurs after treatment of late syphilis. </w:t>
      </w:r>
    </w:p>
    <w:p w:rsidRPr="00FA479C" w:rsidR="007E6CAE" w:rsidP="00466803" w:rsidRDefault="4A2D9CB9" w14:paraId="38CD0754" w14:textId="525F6890">
      <w:pPr>
        <w:pStyle w:val="ListParagraph"/>
        <w:numPr>
          <w:ilvl w:val="0"/>
          <w:numId w:val="7"/>
        </w:numPr>
        <w:spacing w:line="268" w:lineRule="auto"/>
        <w:rPr>
          <w:b/>
        </w:rPr>
      </w:pPr>
      <w:r w:rsidRPr="00FA479C">
        <w:rPr>
          <w:rFonts w:cstheme="minorHAnsi"/>
        </w:rPr>
        <w:t>If any of these effects persist or worsen, instruct patient to contact their healthcare provider.</w:t>
      </w:r>
    </w:p>
    <w:p w:rsidR="00FA479C" w:rsidRDefault="00FA479C" w14:paraId="219EDEDE" w14:textId="77777777">
      <w:pPr>
        <w:rPr>
          <w:rFonts w:eastAsiaTheme="majorEastAsia" w:cstheme="minorHAnsi"/>
          <w:color w:val="1F3763" w:themeColor="accent1" w:themeShade="7F"/>
          <w:sz w:val="24"/>
          <w:szCs w:val="24"/>
        </w:rPr>
      </w:pPr>
      <w:bookmarkStart w:name="_Toc132804130" w:id="71"/>
      <w:r>
        <w:rPr>
          <w:rFonts w:cstheme="minorHAnsi"/>
        </w:rPr>
        <w:br w:type="page"/>
      </w:r>
    </w:p>
    <w:p w:rsidRPr="00FA479C" w:rsidR="004F4068" w:rsidP="00997C1F" w:rsidRDefault="007E6CAE" w14:paraId="3C9DBBE0" w14:textId="1C2063BC">
      <w:pPr>
        <w:pStyle w:val="Heading3"/>
        <w:rPr>
          <w:rFonts w:asciiTheme="minorHAnsi" w:hAnsiTheme="minorHAnsi" w:cstheme="minorHAnsi"/>
          <w:sz w:val="22"/>
          <w:szCs w:val="22"/>
        </w:rPr>
      </w:pPr>
      <w:bookmarkStart w:name="_Toc136588759" w:id="72"/>
      <w:r w:rsidRPr="00FA479C">
        <w:rPr>
          <w:rFonts w:asciiTheme="minorHAnsi" w:hAnsiTheme="minorHAnsi" w:cstheme="minorHAnsi"/>
          <w:sz w:val="22"/>
          <w:szCs w:val="22"/>
        </w:rPr>
        <w:lastRenderedPageBreak/>
        <w:t xml:space="preserve">Appendix </w:t>
      </w:r>
      <w:r w:rsidRPr="00FA479C" w:rsidR="00B628C8">
        <w:rPr>
          <w:rFonts w:asciiTheme="minorHAnsi" w:hAnsiTheme="minorHAnsi" w:cstheme="minorHAnsi"/>
          <w:sz w:val="22"/>
          <w:szCs w:val="22"/>
        </w:rPr>
        <w:t>O</w:t>
      </w:r>
      <w:r w:rsidRPr="00FA479C">
        <w:rPr>
          <w:rFonts w:asciiTheme="minorHAnsi" w:hAnsiTheme="minorHAnsi" w:cstheme="minorHAnsi"/>
          <w:sz w:val="22"/>
          <w:szCs w:val="22"/>
        </w:rPr>
        <w:t xml:space="preserve"> Protocol for Treatment of </w:t>
      </w:r>
      <w:bookmarkEnd w:id="71"/>
      <w:r w:rsidRPr="00FA479C" w:rsidR="00DA45DC">
        <w:rPr>
          <w:rFonts w:asciiTheme="minorHAnsi" w:hAnsiTheme="minorHAnsi" w:cstheme="minorHAnsi"/>
          <w:sz w:val="22"/>
          <w:szCs w:val="22"/>
        </w:rPr>
        <w:t>Anaphylaxis</w:t>
      </w:r>
      <w:bookmarkEnd w:id="72"/>
    </w:p>
    <w:p w:rsidRPr="00FA479C" w:rsidR="007E6CAE" w:rsidRDefault="007E6CAE" w14:paraId="54CCEF2F" w14:textId="77777777">
      <w:pPr>
        <w:rPr>
          <w:rFonts w:cstheme="minorHAnsi"/>
          <w:b/>
        </w:rPr>
      </w:pPr>
    </w:p>
    <w:p w:rsidRPr="00FA479C" w:rsidR="002653E9" w:rsidP="002653E9" w:rsidRDefault="002653E9" w14:paraId="1CBE2D75" w14:textId="3D775B49">
      <w:pPr>
        <w:jc w:val="center"/>
        <w:rPr>
          <w:rFonts w:cstheme="minorHAnsi"/>
          <w:b/>
        </w:rPr>
      </w:pPr>
      <w:r w:rsidRPr="00FA479C">
        <w:rPr>
          <w:rFonts w:cstheme="minorHAnsi"/>
          <w:b/>
        </w:rPr>
        <w:t>Protocol for Treatment of Anaphylaxis</w:t>
      </w:r>
    </w:p>
    <w:p w:rsidRPr="00FA479C" w:rsidR="002653E9" w:rsidP="002653E9" w:rsidRDefault="002653E9" w14:paraId="46E2A8E9" w14:textId="77777777">
      <w:pPr>
        <w:jc w:val="center"/>
        <w:rPr>
          <w:rFonts w:cstheme="minorHAnsi"/>
          <w:b/>
        </w:rPr>
      </w:pPr>
    </w:p>
    <w:p w:rsidRPr="00FA479C" w:rsidR="002653E9" w:rsidP="4A2D9CB9" w:rsidRDefault="4A2D9CB9" w14:paraId="0076D075" w14:textId="77777777">
      <w:pPr>
        <w:pStyle w:val="ListParagraph"/>
        <w:numPr>
          <w:ilvl w:val="0"/>
          <w:numId w:val="13"/>
        </w:numPr>
        <w:rPr>
          <w:rFonts w:cstheme="minorHAnsi"/>
          <w:b/>
          <w:bCs/>
        </w:rPr>
      </w:pPr>
      <w:r w:rsidRPr="00FA479C">
        <w:rPr>
          <w:rFonts w:cstheme="minorHAnsi"/>
          <w:b/>
          <w:bCs/>
        </w:rPr>
        <w:t>Early Recognition of Anaphylaxis</w:t>
      </w:r>
    </w:p>
    <w:p w:rsidRPr="00FA479C" w:rsidR="002653E9" w:rsidP="002653E9" w:rsidRDefault="4A2D9CB9" w14:paraId="6927DBDD" w14:textId="77777777">
      <w:pPr>
        <w:pStyle w:val="ListParagraph"/>
        <w:numPr>
          <w:ilvl w:val="0"/>
          <w:numId w:val="14"/>
        </w:numPr>
        <w:rPr>
          <w:rFonts w:cstheme="minorHAnsi"/>
        </w:rPr>
      </w:pPr>
      <w:r w:rsidRPr="00FA479C">
        <w:rPr>
          <w:rFonts w:cstheme="minorHAnsi"/>
        </w:rPr>
        <w:t>Because anaphylaxis requires immediate treatment, diagnosis is primarily made based on recognition of clinical signs and symptoms. Signs and symptoms in adults and children include:</w:t>
      </w:r>
    </w:p>
    <w:p w:rsidRPr="00FA479C" w:rsidR="002653E9" w:rsidP="002653E9" w:rsidRDefault="4A2D9CB9" w14:paraId="392A9271" w14:textId="77777777">
      <w:pPr>
        <w:pStyle w:val="ListParagraph"/>
        <w:numPr>
          <w:ilvl w:val="0"/>
          <w:numId w:val="11"/>
        </w:numPr>
        <w:rPr>
          <w:rFonts w:cstheme="minorHAnsi"/>
        </w:rPr>
      </w:pPr>
      <w:r w:rsidRPr="00FA479C">
        <w:rPr>
          <w:rFonts w:cstheme="minorHAnsi"/>
        </w:rPr>
        <w:t>Respiratory: sensation of throat closing or tightness, stridor (high-pitched sound while breathing), hoarseness, respiratory distress (such as shortness of breath or wheezing), coughing, trouble swallowing/drooling, nasal congestion, rhinorrhea, sneezing</w:t>
      </w:r>
    </w:p>
    <w:p w:rsidRPr="00FA479C" w:rsidR="002653E9" w:rsidP="002653E9" w:rsidRDefault="4A2D9CB9" w14:paraId="3140C03C" w14:textId="77777777">
      <w:pPr>
        <w:pStyle w:val="ListParagraph"/>
        <w:numPr>
          <w:ilvl w:val="0"/>
          <w:numId w:val="11"/>
        </w:numPr>
        <w:rPr>
          <w:rFonts w:cstheme="minorHAnsi"/>
        </w:rPr>
      </w:pPr>
      <w:r w:rsidRPr="00FA479C">
        <w:rPr>
          <w:rFonts w:cstheme="minorHAnsi"/>
        </w:rPr>
        <w:t>Gastrointestinal: nausea, vomiting, diarrhea, abdominal pain, or cramps</w:t>
      </w:r>
    </w:p>
    <w:p w:rsidRPr="00FA479C" w:rsidR="002653E9" w:rsidP="002653E9" w:rsidRDefault="4A2D9CB9" w14:paraId="1C1B86B4" w14:textId="77777777">
      <w:pPr>
        <w:pStyle w:val="ListParagraph"/>
        <w:numPr>
          <w:ilvl w:val="0"/>
          <w:numId w:val="11"/>
        </w:numPr>
        <w:rPr>
          <w:rFonts w:cstheme="minorHAnsi"/>
        </w:rPr>
      </w:pPr>
      <w:r w:rsidRPr="00FA479C">
        <w:rPr>
          <w:rFonts w:cstheme="minorHAnsi"/>
        </w:rPr>
        <w:t>Cardiovascular: dizziness; fainting; tachycardia (abnormally fast heart rate); hypotension (abnormally low blood pressure); pulse difficult to find or “weak”; cyanosis (bluish discoloration); pallor; flushing</w:t>
      </w:r>
    </w:p>
    <w:p w:rsidRPr="00FA479C" w:rsidR="002653E9" w:rsidP="002653E9" w:rsidRDefault="4A2D9CB9" w14:paraId="670B771D" w14:textId="77777777">
      <w:pPr>
        <w:pStyle w:val="ListParagraph"/>
        <w:numPr>
          <w:ilvl w:val="0"/>
          <w:numId w:val="11"/>
        </w:numPr>
        <w:rPr>
          <w:rFonts w:cstheme="minorHAnsi"/>
        </w:rPr>
      </w:pPr>
      <w:r w:rsidRPr="00FA479C">
        <w:rPr>
          <w:rFonts w:cstheme="minorHAnsi"/>
        </w:rPr>
        <w:t xml:space="preserve">Skin/mucosal: generalized hives; widespread redness; itching; conjunctivitis; or swelling of eyes, lips, tongue, mouth, face, or </w:t>
      </w:r>
      <w:proofErr w:type="gramStart"/>
      <w:r w:rsidRPr="00FA479C">
        <w:rPr>
          <w:rFonts w:cstheme="minorHAnsi"/>
        </w:rPr>
        <w:t>extremities</w:t>
      </w:r>
      <w:proofErr w:type="gramEnd"/>
    </w:p>
    <w:p w:rsidRPr="00FA479C" w:rsidR="002653E9" w:rsidP="002653E9" w:rsidRDefault="4A2D9CB9" w14:paraId="3DE57791" w14:textId="77777777">
      <w:pPr>
        <w:pStyle w:val="ListParagraph"/>
        <w:numPr>
          <w:ilvl w:val="0"/>
          <w:numId w:val="11"/>
        </w:numPr>
        <w:rPr>
          <w:rFonts w:cstheme="minorHAnsi"/>
        </w:rPr>
      </w:pPr>
      <w:r w:rsidRPr="00FA479C">
        <w:rPr>
          <w:rFonts w:cstheme="minorHAnsi"/>
        </w:rPr>
        <w:t>Neurologic: agitation; convulsions; acute change in mental status; sense of impending doom (a feeling that something bad is about to happen)</w:t>
      </w:r>
    </w:p>
    <w:p w:rsidRPr="00FA479C" w:rsidR="002653E9" w:rsidP="002653E9" w:rsidRDefault="4A2D9CB9" w14:paraId="2728BBF6" w14:textId="77777777">
      <w:pPr>
        <w:pStyle w:val="ListParagraph"/>
        <w:numPr>
          <w:ilvl w:val="0"/>
          <w:numId w:val="11"/>
        </w:numPr>
        <w:rPr>
          <w:rFonts w:cstheme="minorHAnsi"/>
        </w:rPr>
      </w:pPr>
      <w:r w:rsidRPr="00FA479C">
        <w:rPr>
          <w:rFonts w:cstheme="minorHAnsi"/>
        </w:rPr>
        <w:t>Other: sudden increase in secretions (from eyes, nose, or mouth); urinary incontinence</w:t>
      </w:r>
    </w:p>
    <w:p w:rsidRPr="00FA479C" w:rsidR="002653E9" w:rsidP="002653E9" w:rsidRDefault="002653E9" w14:paraId="60BF8E61" w14:textId="77777777">
      <w:pPr>
        <w:pStyle w:val="ListParagraph"/>
        <w:ind w:left="1080"/>
        <w:rPr>
          <w:rFonts w:cstheme="minorHAnsi"/>
        </w:rPr>
      </w:pPr>
    </w:p>
    <w:p w:rsidRPr="00FA479C" w:rsidR="002653E9" w:rsidP="002653E9" w:rsidRDefault="4A2D9CB9" w14:paraId="2FC5FA0D" w14:textId="77777777">
      <w:pPr>
        <w:pStyle w:val="ListParagraph"/>
        <w:numPr>
          <w:ilvl w:val="0"/>
          <w:numId w:val="14"/>
        </w:numPr>
        <w:rPr>
          <w:rFonts w:cstheme="minorHAnsi"/>
        </w:rPr>
      </w:pPr>
      <w:r w:rsidRPr="00FA479C">
        <w:rPr>
          <w:rFonts w:cstheme="minorHAnsi"/>
        </w:rPr>
        <w:t>Anaphylaxis should be considered when signs or symptoms are generalized (i.e., if there are generalized hives or more than one body system is involved) or are serious or life-threatening in nature, even if they involve a single body system (e.g., hypotension, respiratory distress, or significant swelling of the tongue or lips).</w:t>
      </w:r>
    </w:p>
    <w:p w:rsidRPr="00FA479C" w:rsidR="002653E9" w:rsidP="002653E9" w:rsidRDefault="002653E9" w14:paraId="5916A441" w14:textId="77777777">
      <w:pPr>
        <w:pStyle w:val="ListParagraph"/>
        <w:rPr>
          <w:rFonts w:cstheme="minorHAnsi"/>
        </w:rPr>
      </w:pPr>
    </w:p>
    <w:p w:rsidRPr="00FA479C" w:rsidR="002653E9" w:rsidP="002653E9" w:rsidRDefault="4A2D9CB9" w14:paraId="54A84228" w14:textId="77777777">
      <w:pPr>
        <w:pStyle w:val="ListParagraph"/>
        <w:numPr>
          <w:ilvl w:val="0"/>
          <w:numId w:val="14"/>
        </w:numPr>
        <w:rPr>
          <w:rFonts w:cstheme="minorHAnsi"/>
        </w:rPr>
      </w:pPr>
      <w:r w:rsidRPr="00FA479C">
        <w:rPr>
          <w:rFonts w:cstheme="minorHAnsi"/>
        </w:rPr>
        <w:t>Symptoms of anaphylaxis often occur within 15-30 minutes of medication administration, though it can sometimes take several hours for symptoms to appear. Early signs of anaphylaxis can resemble a mild allergic reaction, and it is often difficult to predict whether initial, mild symptoms will progress to become an anaphylactic reaction. In addition, symptoms of anaphylaxis might be more difficult to recognize in people with communication difficulties, such as long-term care facility residents with cognitive impairment, those with neurologic disease, or those taking medications that can cause sedation. Not all symptoms listed above are necessarily present during anaphylaxis, and not all patients have skin reactions.</w:t>
      </w:r>
    </w:p>
    <w:p w:rsidRPr="00FA479C" w:rsidR="002653E9" w:rsidP="002653E9" w:rsidRDefault="002653E9" w14:paraId="55FECBA0" w14:textId="77777777">
      <w:pPr>
        <w:pStyle w:val="ListParagraph"/>
        <w:rPr>
          <w:rFonts w:cstheme="minorHAnsi"/>
        </w:rPr>
      </w:pPr>
    </w:p>
    <w:p w:rsidRPr="00FA479C" w:rsidR="002653E9" w:rsidP="002653E9" w:rsidRDefault="4A2D9CB9" w14:paraId="2AD6A3D3" w14:textId="77777777">
      <w:pPr>
        <w:pStyle w:val="ListParagraph"/>
        <w:numPr>
          <w:ilvl w:val="0"/>
          <w:numId w:val="14"/>
        </w:numPr>
        <w:rPr>
          <w:rFonts w:cstheme="minorHAnsi"/>
        </w:rPr>
      </w:pPr>
      <w:r w:rsidRPr="00FA479C">
        <w:rPr>
          <w:rFonts w:cstheme="minorHAnsi"/>
        </w:rPr>
        <w:t xml:space="preserve">If anaphylaxis is suspected, administer epinephrine as soon as possible, contact emergency medical services, and transfer patients to a higher level of medical care. In addition, instruct patients to seek immediate medical care if they develop signs or symptoms of an allergic reaction after their observation period ends and healthcare providers have left. </w:t>
      </w:r>
    </w:p>
    <w:p w:rsidRPr="00FA479C" w:rsidR="002653E9" w:rsidP="002653E9" w:rsidRDefault="002653E9" w14:paraId="0757A24F" w14:textId="77777777">
      <w:pPr>
        <w:pStyle w:val="ListParagraph"/>
        <w:ind w:left="1080"/>
        <w:rPr>
          <w:rFonts w:cstheme="minorHAnsi"/>
        </w:rPr>
      </w:pPr>
    </w:p>
    <w:p w:rsidRPr="00FA479C" w:rsidR="002653E9" w:rsidP="4A2D9CB9" w:rsidRDefault="4A2D9CB9" w14:paraId="47FA5D35" w14:textId="77777777">
      <w:pPr>
        <w:pStyle w:val="ListParagraph"/>
        <w:numPr>
          <w:ilvl w:val="0"/>
          <w:numId w:val="13"/>
        </w:numPr>
        <w:rPr>
          <w:rFonts w:cstheme="minorHAnsi"/>
          <w:b/>
          <w:bCs/>
        </w:rPr>
      </w:pPr>
      <w:r w:rsidRPr="00FA479C">
        <w:rPr>
          <w:rFonts w:cstheme="minorHAnsi"/>
          <w:b/>
          <w:bCs/>
        </w:rPr>
        <w:t>Management of anaphylaxis in the field</w:t>
      </w:r>
    </w:p>
    <w:p w:rsidRPr="00FA479C" w:rsidR="002653E9" w:rsidP="002653E9" w:rsidRDefault="002653E9" w14:paraId="6AD6900B" w14:textId="77777777">
      <w:pPr>
        <w:ind w:left="1080"/>
        <w:rPr>
          <w:rFonts w:cstheme="minorHAnsi"/>
        </w:rPr>
      </w:pPr>
      <w:r w:rsidRPr="00FA479C">
        <w:rPr>
          <w:rFonts w:cstheme="minorHAnsi"/>
        </w:rPr>
        <w:t>If anaphylaxis is suspected, take the following steps:</w:t>
      </w:r>
    </w:p>
    <w:p w:rsidRPr="00FA479C" w:rsidR="002653E9" w:rsidP="002653E9" w:rsidRDefault="4A2D9CB9" w14:paraId="4460F560" w14:textId="77777777">
      <w:pPr>
        <w:pStyle w:val="ListParagraph"/>
        <w:numPr>
          <w:ilvl w:val="0"/>
          <w:numId w:val="12"/>
        </w:numPr>
        <w:rPr>
          <w:rFonts w:cstheme="minorHAnsi"/>
        </w:rPr>
      </w:pPr>
      <w:r w:rsidRPr="00FA479C">
        <w:rPr>
          <w:rFonts w:cstheme="minorHAnsi"/>
        </w:rPr>
        <w:t>Rapidly assess airway, breathing, circulation, and mentation (mental activity).</w:t>
      </w:r>
    </w:p>
    <w:p w:rsidRPr="00FA479C" w:rsidR="002653E9" w:rsidP="002653E9" w:rsidRDefault="4A2D9CB9" w14:paraId="56B2359F" w14:textId="77777777">
      <w:pPr>
        <w:pStyle w:val="ListParagraph"/>
        <w:numPr>
          <w:ilvl w:val="0"/>
          <w:numId w:val="12"/>
        </w:numPr>
        <w:rPr>
          <w:rFonts w:cstheme="minorHAnsi"/>
        </w:rPr>
      </w:pPr>
      <w:r w:rsidRPr="00FA479C">
        <w:rPr>
          <w:rFonts w:cstheme="minorHAnsi"/>
        </w:rPr>
        <w:t>Call for emergency medical services (EMS).</w:t>
      </w:r>
    </w:p>
    <w:p w:rsidRPr="00FA479C" w:rsidR="002653E9" w:rsidP="002653E9" w:rsidRDefault="4A2D9CB9" w14:paraId="0DBFF51F" w14:textId="77777777">
      <w:pPr>
        <w:pStyle w:val="ListParagraph"/>
        <w:numPr>
          <w:ilvl w:val="0"/>
          <w:numId w:val="12"/>
        </w:numPr>
        <w:rPr>
          <w:rFonts w:cstheme="minorHAnsi"/>
        </w:rPr>
      </w:pPr>
      <w:r w:rsidRPr="00FA479C">
        <w:rPr>
          <w:rFonts w:cstheme="minorHAnsi"/>
        </w:rPr>
        <w:t>Place the patient in a supine position (face up), with feet elevated, unless upper airway obstruction is present, or the patient is vomiting.</w:t>
      </w:r>
    </w:p>
    <w:p w:rsidRPr="00FA479C" w:rsidR="002653E9" w:rsidP="4A2D9CB9" w:rsidRDefault="4A2D9CB9" w14:paraId="182B705E" w14:textId="77777777">
      <w:pPr>
        <w:pStyle w:val="ListParagraph"/>
        <w:numPr>
          <w:ilvl w:val="0"/>
          <w:numId w:val="12"/>
        </w:numPr>
        <w:rPr>
          <w:rFonts w:cstheme="minorHAnsi"/>
          <w:b/>
          <w:bCs/>
        </w:rPr>
      </w:pPr>
      <w:r w:rsidRPr="00FA479C">
        <w:rPr>
          <w:rFonts w:cstheme="minorHAnsi"/>
          <w:b/>
          <w:bCs/>
        </w:rPr>
        <w:lastRenderedPageBreak/>
        <w:t>Epinephrine (1 mg/ml aqueous solution [1:1000 dilution]) is the first-line treatment for anaphylaxis and should be administered immediately.</w:t>
      </w:r>
    </w:p>
    <w:p w:rsidRPr="00FA479C" w:rsidR="002653E9" w:rsidP="4A2D9CB9" w:rsidRDefault="4A2D9CB9" w14:paraId="55829246" w14:textId="77777777">
      <w:pPr>
        <w:pStyle w:val="ListParagraph"/>
        <w:numPr>
          <w:ilvl w:val="0"/>
          <w:numId w:val="12"/>
        </w:numPr>
        <w:rPr>
          <w:rFonts w:cstheme="minorHAnsi"/>
          <w:b/>
          <w:bCs/>
        </w:rPr>
      </w:pPr>
      <w:r w:rsidRPr="00FA479C">
        <w:rPr>
          <w:rFonts w:cstheme="minorHAnsi"/>
          <w:b/>
          <w:bCs/>
        </w:rPr>
        <w:t>In adults, administer a 0.3 mg intramuscular dose using a premeasured or prefilled syringe, or an autoinjector, in the mid-outer thigh (through clothing if necessary).</w:t>
      </w:r>
    </w:p>
    <w:p w:rsidRPr="00FA479C" w:rsidR="002653E9" w:rsidP="4A2D9CB9" w:rsidRDefault="4A2D9CB9" w14:paraId="0D327641" w14:textId="77777777">
      <w:pPr>
        <w:pStyle w:val="ListParagraph"/>
        <w:numPr>
          <w:ilvl w:val="0"/>
          <w:numId w:val="12"/>
        </w:numPr>
        <w:rPr>
          <w:rFonts w:cstheme="minorHAnsi"/>
          <w:b/>
          <w:bCs/>
        </w:rPr>
      </w:pPr>
      <w:r w:rsidRPr="00FA479C">
        <w:rPr>
          <w:rFonts w:cstheme="minorHAnsi"/>
          <w:b/>
          <w:bCs/>
        </w:rPr>
        <w:t>The maximum adult dose is 0.5 mg per dose.</w:t>
      </w:r>
    </w:p>
    <w:p w:rsidRPr="00FA479C" w:rsidR="002653E9" w:rsidP="002653E9" w:rsidRDefault="4A2D9CB9" w14:paraId="63EF4186" w14:textId="77777777">
      <w:pPr>
        <w:pStyle w:val="ListParagraph"/>
        <w:numPr>
          <w:ilvl w:val="0"/>
          <w:numId w:val="12"/>
        </w:numPr>
        <w:rPr>
          <w:rFonts w:cstheme="minorHAnsi"/>
        </w:rPr>
      </w:pPr>
      <w:r w:rsidRPr="00FA479C">
        <w:rPr>
          <w:rFonts w:cstheme="minorHAnsi"/>
          <w:b/>
          <w:bCs/>
        </w:rPr>
        <w:t>A dose of epinephrine may be repeated approximately every 5-15</w:t>
      </w:r>
      <w:r w:rsidRPr="00FA479C">
        <w:rPr>
          <w:rFonts w:cstheme="minorHAnsi"/>
        </w:rPr>
        <w:t xml:space="preserve"> </w:t>
      </w:r>
      <w:r w:rsidRPr="00FA479C">
        <w:rPr>
          <w:rFonts w:cstheme="minorHAnsi"/>
          <w:b/>
          <w:bCs/>
        </w:rPr>
        <w:t xml:space="preserve">minutes </w:t>
      </w:r>
      <w:r w:rsidRPr="00FA479C">
        <w:rPr>
          <w:rFonts w:cstheme="minorHAnsi"/>
        </w:rPr>
        <w:t>if symptoms do not improve or if they return while waiting for EMS. The number and timing of epinephrine doses should be recorded and communicated to EMS.</w:t>
      </w:r>
    </w:p>
    <w:p w:rsidRPr="00FA479C" w:rsidR="002653E9" w:rsidP="002653E9" w:rsidRDefault="4A2D9CB9" w14:paraId="6CB1AE6F" w14:textId="77777777">
      <w:pPr>
        <w:pStyle w:val="ListParagraph"/>
        <w:numPr>
          <w:ilvl w:val="0"/>
          <w:numId w:val="12"/>
        </w:numPr>
        <w:rPr>
          <w:rFonts w:cstheme="minorHAnsi"/>
        </w:rPr>
      </w:pPr>
      <w:r w:rsidRPr="00FA479C">
        <w:rPr>
          <w:rFonts w:cstheme="minorHAnsi"/>
        </w:rPr>
        <w:t>Because of the acute, life-threatening nature of anaphylaxis, there are no contraindications to epinephrine administration.</w:t>
      </w:r>
    </w:p>
    <w:p w:rsidRPr="00FA479C" w:rsidR="002653E9" w:rsidP="002653E9" w:rsidRDefault="4A2D9CB9" w14:paraId="777DC2B8" w14:textId="77777777">
      <w:pPr>
        <w:pStyle w:val="ListParagraph"/>
        <w:numPr>
          <w:ilvl w:val="0"/>
          <w:numId w:val="12"/>
        </w:numPr>
        <w:rPr>
          <w:rFonts w:cstheme="minorHAnsi"/>
        </w:rPr>
      </w:pPr>
      <w:r w:rsidRPr="00FA479C">
        <w:rPr>
          <w:rFonts w:cstheme="minorHAnsi"/>
        </w:rPr>
        <w:t xml:space="preserve">Antihistamines (e.g., H1 or H2 antihistamines) and bronchodilators do not treat airway obstruction or hypotension and, thus, are not first-line treatments for anaphylaxis. Although they can help provide relief for hives and itching (antihistamines) or symptoms of respiratory distress (bronchodilators), in a patient with anaphylaxis they should only be administered after epinephrine. </w:t>
      </w:r>
    </w:p>
    <w:p w:rsidRPr="00FA479C" w:rsidR="002653E9" w:rsidP="002653E9" w:rsidRDefault="4A2D9CB9" w14:paraId="2EA40A5A" w14:textId="77777777">
      <w:pPr>
        <w:pStyle w:val="ListParagraph"/>
        <w:numPr>
          <w:ilvl w:val="0"/>
          <w:numId w:val="12"/>
        </w:numPr>
        <w:rPr>
          <w:rFonts w:cstheme="minorHAnsi"/>
        </w:rPr>
      </w:pPr>
      <w:r w:rsidRPr="00FA479C">
        <w:rPr>
          <w:rFonts w:cstheme="minorHAnsi"/>
        </w:rPr>
        <w:t>Because anaphylaxis may recur after patients begin to recover, monitoring in a medical facility for at least four hours is advised, even after complete resolution of symptoms and signs.</w:t>
      </w:r>
    </w:p>
    <w:p w:rsidRPr="00FA479C" w:rsidR="002653E9" w:rsidP="002653E9" w:rsidRDefault="4A2D9CB9" w14:paraId="662DDBC3" w14:textId="77777777">
      <w:pPr>
        <w:pStyle w:val="ListParagraph"/>
        <w:numPr>
          <w:ilvl w:val="0"/>
          <w:numId w:val="12"/>
        </w:numPr>
        <w:rPr>
          <w:rFonts w:cstheme="minorHAnsi"/>
        </w:rPr>
      </w:pPr>
      <w:r w:rsidRPr="00FA479C">
        <w:rPr>
          <w:rFonts w:cstheme="minorHAnsi"/>
        </w:rPr>
        <w:t>Considerations for anaphylaxis management in special populations (see below for Older Adults and Homebound People).</w:t>
      </w:r>
    </w:p>
    <w:p w:rsidRPr="00FA479C" w:rsidR="002653E9" w:rsidP="002653E9" w:rsidRDefault="002653E9" w14:paraId="0854A31B" w14:textId="77777777">
      <w:pPr>
        <w:pStyle w:val="ListParagraph"/>
        <w:ind w:left="1800"/>
        <w:rPr>
          <w:rFonts w:cstheme="minorHAnsi"/>
        </w:rPr>
      </w:pPr>
    </w:p>
    <w:p w:rsidRPr="00FA479C" w:rsidR="002653E9" w:rsidP="4A2D9CB9" w:rsidRDefault="4A2D9CB9" w14:paraId="3201FF6D" w14:textId="77777777">
      <w:pPr>
        <w:pStyle w:val="ListParagraph"/>
        <w:numPr>
          <w:ilvl w:val="0"/>
          <w:numId w:val="13"/>
        </w:numPr>
        <w:rPr>
          <w:rFonts w:cstheme="minorHAnsi"/>
          <w:b/>
          <w:bCs/>
        </w:rPr>
      </w:pPr>
      <w:r w:rsidRPr="00FA479C">
        <w:rPr>
          <w:rFonts w:cstheme="minorHAnsi"/>
          <w:b/>
          <w:bCs/>
        </w:rPr>
        <w:t>Older Adults</w:t>
      </w:r>
    </w:p>
    <w:p w:rsidRPr="00FA479C" w:rsidR="002653E9" w:rsidP="002653E9" w:rsidRDefault="002653E9" w14:paraId="11B0D06B" w14:textId="77777777">
      <w:pPr>
        <w:ind w:left="1080"/>
        <w:rPr>
          <w:rFonts w:cstheme="minorHAnsi"/>
        </w:rPr>
      </w:pPr>
      <w:r w:rsidRPr="00FA479C">
        <w:rPr>
          <w:rFonts w:cstheme="minorHAnsi"/>
        </w:rPr>
        <w:t xml:space="preserve">There are no contraindications to the administration of epinephrine for the treatment of anaphylaxis. Although adverse cardiac events, such as myocardial infarction or acute coronary syndrome, have been reported in some patients who received epinephrine for treatment of anaphylaxis (particularly among older adults with hypertension and/or atherosclerotic heart disease), epinephrine is the first-line treatment for anaphylaxis. It is important that locations such as long-term care facilities, have staff members available who </w:t>
      </w:r>
      <w:proofErr w:type="gramStart"/>
      <w:r w:rsidRPr="00FA479C">
        <w:rPr>
          <w:rFonts w:cstheme="minorHAnsi"/>
        </w:rPr>
        <w:t>are able to</w:t>
      </w:r>
      <w:proofErr w:type="gramEnd"/>
      <w:r w:rsidRPr="00FA479C">
        <w:rPr>
          <w:rFonts w:cstheme="minorHAnsi"/>
        </w:rPr>
        <w:t xml:space="preserve"> recognize the signs and symptoms of anaphylaxis. This will help not only to ensure appropriate and prompt treatment for patients with anaphylaxis, but also to avoid unnecessary epinephrine administration to patients who do not have anaphylaxis.</w:t>
      </w:r>
    </w:p>
    <w:p w:rsidRPr="00FA479C" w:rsidR="002653E9" w:rsidP="002653E9" w:rsidRDefault="002653E9" w14:paraId="55294BC3" w14:textId="77777777">
      <w:pPr>
        <w:rPr>
          <w:rFonts w:cstheme="minorHAnsi"/>
        </w:rPr>
      </w:pPr>
    </w:p>
    <w:p w:rsidRPr="00FA479C" w:rsidR="002653E9" w:rsidP="002653E9" w:rsidRDefault="002653E9" w14:paraId="2C4C6251" w14:textId="77777777">
      <w:pPr>
        <w:rPr>
          <w:rFonts w:cstheme="minorHAnsi"/>
        </w:rPr>
      </w:pPr>
    </w:p>
    <w:p w:rsidRPr="00FA479C" w:rsidR="002653E9" w:rsidP="4A2D9CB9" w:rsidRDefault="4A2D9CB9" w14:paraId="0964752D" w14:textId="77777777">
      <w:pPr>
        <w:pStyle w:val="ListParagraph"/>
        <w:numPr>
          <w:ilvl w:val="0"/>
          <w:numId w:val="13"/>
        </w:numPr>
        <w:rPr>
          <w:rFonts w:cstheme="minorHAnsi"/>
          <w:b/>
          <w:bCs/>
        </w:rPr>
      </w:pPr>
      <w:r w:rsidRPr="00FA479C">
        <w:rPr>
          <w:rFonts w:cstheme="minorHAnsi"/>
          <w:b/>
          <w:bCs/>
        </w:rPr>
        <w:t xml:space="preserve">Homebound people requiring home </w:t>
      </w:r>
      <w:proofErr w:type="gramStart"/>
      <w:r w:rsidRPr="00FA479C">
        <w:rPr>
          <w:rFonts w:cstheme="minorHAnsi"/>
          <w:b/>
          <w:bCs/>
        </w:rPr>
        <w:t>services</w:t>
      </w:r>
      <w:proofErr w:type="gramEnd"/>
    </w:p>
    <w:p w:rsidRPr="00FA479C" w:rsidR="002653E9" w:rsidP="002653E9" w:rsidRDefault="002653E9" w14:paraId="6DEFF837" w14:textId="77777777">
      <w:pPr>
        <w:ind w:left="1080"/>
        <w:rPr>
          <w:rFonts w:cstheme="minorHAnsi"/>
        </w:rPr>
      </w:pPr>
      <w:r w:rsidRPr="00FA479C">
        <w:rPr>
          <w:rFonts w:cstheme="minorHAnsi"/>
        </w:rPr>
        <w:t>Homebound people who might be at increased risk for anaphylaxis following anti-bacterial administration (i.e., people with those with a history of anaphylaxis due to any cause) should consider transport to a setting where medical care is immediately available in the event of anaphylaxis following administration. If home anti-bacterial administration is the only option for the identified patient, and through risk assessment, it is determined that the benefits of anti-bacterial administration at home outweigh the potential risk for anaphylaxis, healthcare providers (PHN, STI, CHR, MVO) should ensure they are able to manage anaphylaxis. This includes appropriate screening, post-administration observation, medications and supplies, staff qualifications for recognition and treatment of anaphylaxis, ability to call for EMS, and location in an area where EMS is available.</w:t>
      </w:r>
    </w:p>
    <w:p w:rsidRPr="00FA479C" w:rsidR="002653E9" w:rsidP="4A2D9CB9" w:rsidRDefault="4A2D9CB9" w14:paraId="2A125104" w14:textId="77777777">
      <w:pPr>
        <w:pStyle w:val="ListParagraph"/>
        <w:numPr>
          <w:ilvl w:val="0"/>
          <w:numId w:val="13"/>
        </w:numPr>
        <w:spacing w:before="240"/>
        <w:rPr>
          <w:rFonts w:cstheme="minorHAnsi"/>
          <w:b/>
          <w:bCs/>
        </w:rPr>
      </w:pPr>
      <w:r w:rsidRPr="00FA479C">
        <w:rPr>
          <w:rFonts w:cstheme="minorHAnsi"/>
          <w:b/>
          <w:bCs/>
        </w:rPr>
        <w:t>Patient counseling</w:t>
      </w:r>
    </w:p>
    <w:p w:rsidRPr="00FA479C" w:rsidR="002653E9" w:rsidP="002653E9" w:rsidRDefault="4A2D9CB9" w14:paraId="1BBAC3D2" w14:textId="77777777">
      <w:pPr>
        <w:pStyle w:val="ListParagraph"/>
        <w:ind w:left="1080"/>
        <w:rPr>
          <w:rFonts w:cstheme="minorHAnsi"/>
        </w:rPr>
      </w:pPr>
      <w:r w:rsidRPr="00FA479C">
        <w:rPr>
          <w:rFonts w:cstheme="minorHAnsi"/>
        </w:rPr>
        <w:lastRenderedPageBreak/>
        <w:t xml:space="preserve">Patients who experience a severe allergic reaction (e.g., anaphylaxis) after a dose of anti-bacterial medication should be instructed not to receive additional doses of the same anti-bacterial medication. </w:t>
      </w:r>
    </w:p>
    <w:p w:rsidRPr="00FA479C" w:rsidR="002653E9" w:rsidP="002653E9" w:rsidRDefault="002653E9" w14:paraId="66F7200F" w14:textId="77777777">
      <w:pPr>
        <w:rPr>
          <w:rFonts w:cstheme="minorHAnsi"/>
          <w:b/>
        </w:rPr>
      </w:pPr>
    </w:p>
    <w:p w:rsidRPr="00FA479C" w:rsidR="002653E9" w:rsidP="4A2D9CB9" w:rsidRDefault="4A2D9CB9" w14:paraId="3195D84F" w14:textId="77777777">
      <w:pPr>
        <w:pStyle w:val="ListParagraph"/>
        <w:numPr>
          <w:ilvl w:val="0"/>
          <w:numId w:val="13"/>
        </w:numPr>
        <w:rPr>
          <w:rFonts w:cstheme="minorHAnsi"/>
          <w:b/>
          <w:bCs/>
        </w:rPr>
      </w:pPr>
      <w:r w:rsidRPr="00FA479C">
        <w:rPr>
          <w:rFonts w:cstheme="minorHAnsi"/>
          <w:b/>
          <w:bCs/>
        </w:rPr>
        <w:t xml:space="preserve">Documentation </w:t>
      </w:r>
    </w:p>
    <w:p w:rsidRPr="00FA479C" w:rsidR="002653E9" w:rsidP="00F4496B" w:rsidRDefault="002653E9" w14:paraId="5443E8B6" w14:textId="64A954F0">
      <w:pPr>
        <w:ind w:left="1080"/>
        <w:rPr>
          <w:rFonts w:cstheme="minorHAnsi"/>
        </w:rPr>
      </w:pPr>
      <w:r w:rsidRPr="00FA479C">
        <w:rPr>
          <w:rFonts w:cstheme="minorHAnsi"/>
        </w:rPr>
        <w:t xml:space="preserve">Any severe allergic reaction should be promptly documented in the patient’s EHR for future reference.  </w:t>
      </w:r>
    </w:p>
    <w:p w:rsidRPr="00FA479C" w:rsidR="002653E9" w:rsidP="00997C1F" w:rsidRDefault="002653E9" w14:paraId="0D9907F7" w14:textId="77777777">
      <w:pPr>
        <w:rPr>
          <w:rFonts w:cstheme="minorHAnsi"/>
        </w:rPr>
      </w:pPr>
    </w:p>
    <w:p w:rsidRPr="00FA479C" w:rsidR="004F4068" w:rsidP="002653E9" w:rsidRDefault="004F4068" w14:paraId="7114A9E3" w14:textId="40C66625">
      <w:pPr>
        <w:pStyle w:val="Footer"/>
        <w:rPr>
          <w:rFonts w:cstheme="minorHAnsi"/>
        </w:rPr>
      </w:pPr>
      <w:r w:rsidRPr="00FA479C">
        <w:rPr>
          <w:rFonts w:cstheme="minorHAnsi"/>
        </w:rPr>
        <w:t xml:space="preserve">References: </w:t>
      </w:r>
    </w:p>
    <w:p w:rsidRPr="00647119" w:rsidR="002653E9" w:rsidP="004F4068" w:rsidRDefault="00000000" w14:paraId="42D35889" w14:textId="2AAAAF52">
      <w:pPr>
        <w:pStyle w:val="Footer"/>
        <w:numPr>
          <w:ilvl w:val="0"/>
          <w:numId w:val="33"/>
        </w:numPr>
        <w:rPr>
          <w:rFonts w:cstheme="minorHAnsi"/>
        </w:rPr>
      </w:pPr>
      <w:hyperlink w:history="1" r:id="rId41">
        <w:r w:rsidRPr="00647119" w:rsidR="002653E9">
          <w:rPr>
            <w:rStyle w:val="Hyperlink"/>
            <w:rFonts w:cstheme="minorHAnsi"/>
          </w:rPr>
          <w:t>Evaluation and Diagnosis of Penicillin Allergy for Healthcare Professionals | Antibiotic Use | CDC</w:t>
        </w:r>
      </w:hyperlink>
    </w:p>
    <w:p w:rsidRPr="00647119" w:rsidR="002653E9" w:rsidP="004F4068" w:rsidRDefault="00000000" w14:paraId="40F85663" w14:textId="77777777">
      <w:pPr>
        <w:pStyle w:val="Footer"/>
        <w:numPr>
          <w:ilvl w:val="0"/>
          <w:numId w:val="33"/>
        </w:numPr>
        <w:rPr>
          <w:rFonts w:cstheme="minorHAnsi"/>
        </w:rPr>
      </w:pPr>
      <w:hyperlink w:history="1" r:id="rId42">
        <w:r w:rsidRPr="00647119" w:rsidR="002653E9">
          <w:rPr>
            <w:rStyle w:val="Hyperlink"/>
            <w:rFonts w:cstheme="minorHAnsi"/>
          </w:rPr>
          <w:t>https://labeling.pfizer.com/ShowLabeling.aspx?id=691</w:t>
        </w:r>
      </w:hyperlink>
    </w:p>
    <w:p w:rsidRPr="00647119" w:rsidR="002653E9" w:rsidP="004F4068" w:rsidRDefault="00000000" w14:paraId="1216ECE8" w14:textId="77777777">
      <w:pPr>
        <w:pStyle w:val="ListParagraph"/>
        <w:numPr>
          <w:ilvl w:val="0"/>
          <w:numId w:val="33"/>
        </w:numPr>
        <w:rPr>
          <w:rFonts w:cstheme="minorHAnsi"/>
        </w:rPr>
      </w:pPr>
      <w:hyperlink w:history="1" r:id="rId43">
        <w:r w:rsidRPr="00647119" w:rsidR="002653E9">
          <w:rPr>
            <w:rStyle w:val="Hyperlink"/>
            <w:rFonts w:cstheme="minorHAnsi"/>
          </w:rPr>
          <w:t>Management of Anaphylaxis at COVID-19 Vaccination Sites | CDC</w:t>
        </w:r>
      </w:hyperlink>
    </w:p>
    <w:p w:rsidRPr="00FA479C" w:rsidR="002653E9" w:rsidP="00FA479C" w:rsidRDefault="002653E9" w14:paraId="4C6325E4" w14:textId="7A15B8A5">
      <w:pPr>
        <w:rPr>
          <w:rFonts w:cstheme="minorHAnsi"/>
        </w:rPr>
      </w:pPr>
    </w:p>
    <w:sectPr w:rsidRPr="00FA479C" w:rsidR="002653E9">
      <w:headerReference w:type="default" r:id="rId44"/>
      <w:footerReference w:type="default" r:id="rId45"/>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JL" w:author="Jessica Leston" w:date="2023-04-19T13:49:00Z" w:id="43">
    <w:p w:rsidR="006E773C" w:rsidP="00543A89" w:rsidRDefault="006E773C" w14:paraId="5EECFABA" w14:textId="77777777">
      <w:r>
        <w:rPr>
          <w:rStyle w:val="CommentReference"/>
        </w:rPr>
        <w:annotationRef/>
      </w:r>
      <w:r>
        <w:rPr>
          <w:color w:val="000000"/>
          <w:sz w:val="20"/>
          <w:szCs w:val="20"/>
        </w:rPr>
        <w:t>Are these appendixes actually in the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ECFA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7004" w16cex:dateUtc="2023-04-19T1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ECFABA" w16cid:durableId="27EA70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4BE5" w:rsidP="00502863" w:rsidRDefault="00654BE5" w14:paraId="33A33E14" w14:textId="77777777">
      <w:r>
        <w:separator/>
      </w:r>
    </w:p>
  </w:endnote>
  <w:endnote w:type="continuationSeparator" w:id="0">
    <w:p w:rsidR="00654BE5" w:rsidP="00502863" w:rsidRDefault="00654BE5" w14:paraId="1CD7B68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951" w:rsidRDefault="005F4951" w14:paraId="2C4C7C45" w14:textId="77777777">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NUMPAGES   \* MERGEFORMAT</w:instrText>
    </w:r>
    <w:r>
      <w:fldChar w:fldCharType="separate"/>
    </w:r>
    <w:r>
      <w:rPr>
        <w:b/>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7E7FFA11" w:rsidP="7E7FFA11" w:rsidRDefault="7E7FFA11" w14:paraId="1E1EBF30" w14:textId="1783226B">
    <w:pPr>
      <w:pStyle w:val="Footer"/>
      <w:jc w:val="center"/>
    </w:pPr>
    <w:r>
      <w:fldChar w:fldCharType="begin"/>
    </w:r>
    <w:r>
      <w:instrText>PAGE</w:instrText>
    </w:r>
    <w:r>
      <w:fldChar w:fldCharType="separate"/>
    </w:r>
    <w:r w:rsidR="006106FC">
      <w:rPr>
        <w:noProof/>
      </w:rPr>
      <w:t>1</w:t>
    </w:r>
    <w:r>
      <w:fldChar w:fldCharType="end"/>
    </w:r>
  </w:p>
  <w:p w:rsidR="005F4951" w:rsidRDefault="005F4951" w14:paraId="2358EFDE" w14:textId="77777777">
    <w:r>
      <w:t xml:space="preserve">Page </w:t>
    </w:r>
    <w:r>
      <w:fldChar w:fldCharType="begin"/>
    </w:r>
    <w:r>
      <w:instrText xml:space="preserve"> PAGE   \* MERGEFORMAT </w:instrText>
    </w:r>
    <w:r>
      <w:fldChar w:fldCharType="separate"/>
    </w:r>
    <w:r w:rsidRPr="00897325">
      <w:rPr>
        <w:b/>
        <w:noProof/>
      </w:rPr>
      <w:t>6</w:t>
    </w:r>
    <w:r>
      <w:rPr>
        <w:b/>
      </w:rPr>
      <w:fldChar w:fldCharType="end"/>
    </w:r>
    <w:r>
      <w:t xml:space="preserve"> of </w:t>
    </w:r>
    <w:r>
      <w:fldChar w:fldCharType="begin"/>
    </w:r>
    <w:r>
      <w:instrText>NUMPAGES   \* MERGEFORMAT</w:instrText>
    </w:r>
    <w:r>
      <w:fldChar w:fldCharType="separate"/>
    </w:r>
    <w:r w:rsidRPr="00897325">
      <w:rPr>
        <w:b/>
        <w:noProof/>
      </w:rP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951" w:rsidRDefault="005F4951" w14:paraId="08907427" w14:textId="77777777">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NUMPAGES   \* MERGEFORMAT</w:instrText>
    </w:r>
    <w:r>
      <w:fldChar w:fldCharType="separate"/>
    </w:r>
    <w:r>
      <w:rPr>
        <w:b/>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2863" w:rsidRDefault="00502863" w14:paraId="594F58AC" w14:textId="4C248BB0">
    <w:pPr>
      <w:pStyle w:val="Footer"/>
      <w:jc w:val="center"/>
    </w:pPr>
    <w:r>
      <w:fldChar w:fldCharType="begin"/>
    </w:r>
    <w:r>
      <w:instrText>PAGE</w:instrText>
    </w:r>
    <w:r>
      <w:fldChar w:fldCharType="separate"/>
    </w:r>
    <w:r w:rsidR="006106FC">
      <w:rPr>
        <w:noProof/>
      </w:rPr>
      <w:t>9</w:t>
    </w:r>
    <w:r>
      <w:fldChar w:fldCharType="end"/>
    </w:r>
  </w:p>
  <w:p w:rsidR="00502863" w:rsidRDefault="00502863" w14:paraId="3C6BDD1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4BE5" w:rsidP="00502863" w:rsidRDefault="00654BE5" w14:paraId="6681351C" w14:textId="77777777">
      <w:r>
        <w:separator/>
      </w:r>
    </w:p>
  </w:footnote>
  <w:footnote w:type="continuationSeparator" w:id="0">
    <w:p w:rsidR="00654BE5" w:rsidP="00502863" w:rsidRDefault="00654BE5" w14:paraId="678DE4BA" w14:textId="77777777">
      <w:r>
        <w:continuationSeparator/>
      </w:r>
    </w:p>
  </w:footnote>
  <w:footnote w:id="1">
    <w:p w:rsidR="005F4951" w:rsidP="005F4951" w:rsidRDefault="005F4951" w14:paraId="68187258" w14:textId="77777777">
      <w:pPr>
        <w:pStyle w:val="FootnoteText"/>
      </w:pPr>
      <w:r>
        <w:rPr>
          <w:rStyle w:val="FootnoteReference"/>
        </w:rPr>
        <w:footnoteRef/>
      </w:r>
      <w:r>
        <w:t xml:space="preserve"> This policy does not account for initiation or management of pre- or post-exposure prophylaxis for HIV infection.</w:t>
      </w:r>
    </w:p>
  </w:footnote>
  <w:footnote w:id="2">
    <w:p w:rsidR="005F4951" w:rsidP="005F4951" w:rsidRDefault="005F4951" w14:paraId="0CE77B74" w14:textId="77777777">
      <w:pPr>
        <w:pStyle w:val="FootnoteText"/>
      </w:pPr>
      <w:r>
        <w:rPr>
          <w:rStyle w:val="FootnoteReference"/>
        </w:rPr>
        <w:footnoteRef/>
      </w:r>
      <w:r>
        <w:t xml:space="preserve"> </w:t>
      </w:r>
      <w:r w:rsidRPr="00B02D87">
        <w:rPr>
          <w:rFonts w:eastAsiaTheme="minorEastAsia"/>
          <w:lang w:bidi="ar-SA"/>
        </w:rPr>
        <w:t xml:space="preserve">This </w:t>
      </w:r>
      <w:r>
        <w:rPr>
          <w:rFonts w:eastAsiaTheme="minorEastAsia"/>
          <w:lang w:bidi="ar-SA"/>
        </w:rPr>
        <w:t xml:space="preserve">age limit varies by </w:t>
      </w:r>
      <w:r w:rsidRPr="00B02D87">
        <w:rPr>
          <w:rFonts w:eastAsiaTheme="minorEastAsia"/>
          <w:lang w:bidi="ar-SA"/>
        </w:rPr>
        <w:t xml:space="preserve">state or </w:t>
      </w:r>
      <w:r>
        <w:rPr>
          <w:rFonts w:eastAsiaTheme="minorEastAsia"/>
          <w:lang w:bidi="ar-SA"/>
        </w:rPr>
        <w:t>by facility-based policies about minor</w:t>
      </w:r>
      <w:r w:rsidRPr="00B02D87">
        <w:rPr>
          <w:rFonts w:eastAsiaTheme="minorEastAsia"/>
          <w:lang w:bidi="ar-SA"/>
        </w:rPr>
        <w:t xml:space="preserve"> consent for sexual health</w:t>
      </w:r>
      <w:r>
        <w:rPr>
          <w:rFonts w:eastAsiaTheme="minorEastAsia"/>
          <w:lang w:bidi="ar-SA"/>
        </w:rPr>
        <w:t xml:space="preserve"> services</w:t>
      </w:r>
      <w:r w:rsidRPr="00B02D87">
        <w:rPr>
          <w:rFonts w:eastAsiaTheme="minorEastAsia"/>
          <w:lang w:bidi="ar-SA"/>
        </w:rPr>
        <w:t>.</w:t>
      </w:r>
    </w:p>
  </w:footnote>
  <w:footnote w:id="3">
    <w:p w:rsidRPr="005D32E9" w:rsidR="005F4951" w:rsidP="005F4951" w:rsidRDefault="005F4951" w14:paraId="2777D0AF" w14:textId="77777777">
      <w:pPr>
        <w:spacing w:after="16"/>
        <w:rPr>
          <w:sz w:val="20"/>
          <w:szCs w:val="20"/>
        </w:rPr>
      </w:pPr>
      <w:r>
        <w:rPr>
          <w:rStyle w:val="FootnoteReference"/>
        </w:rPr>
        <w:footnoteRef/>
      </w:r>
      <w:r>
        <w:t xml:space="preserve"> </w:t>
      </w:r>
      <w:r w:rsidRPr="005D32E9">
        <w:rPr>
          <w:sz w:val="20"/>
          <w:szCs w:val="20"/>
        </w:rPr>
        <w:t>IHS bylaws permit the treatment of sexual contacts of patients with known communicable diseases, even if these sexual contacts are not otherwise be eligible for services at an IHS facility (WEBSITE link)</w:t>
      </w:r>
      <w:r>
        <w:rPr>
          <w:sz w:val="20"/>
          <w:szCs w:val="20"/>
        </w:rPr>
        <w:t>.</w:t>
      </w:r>
    </w:p>
  </w:footnote>
  <w:footnote w:id="4">
    <w:p w:rsidR="005F4951" w:rsidP="005F4951" w:rsidRDefault="005F4951" w14:paraId="3A8D7E4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Style w:val="FootnoteReference"/>
        </w:rPr>
        <w:footnoteRef/>
      </w:r>
      <w:r>
        <w:t xml:space="preserve"> </w:t>
      </w:r>
      <w:r>
        <w:rPr>
          <w:sz w:val="20"/>
          <w:szCs w:val="20"/>
        </w:rPr>
        <w:t>N</w:t>
      </w:r>
      <w:r w:rsidRPr="007745A0">
        <w:rPr>
          <w:sz w:val="20"/>
          <w:szCs w:val="20"/>
        </w:rPr>
        <w:t>ew</w:t>
      </w:r>
      <w:r>
        <w:rPr>
          <w:sz w:val="20"/>
          <w:szCs w:val="20"/>
        </w:rPr>
        <w:t xml:space="preserve"> sex partner in past 60 days; multiple sex partners or sex partners with multiple concurrent sex partners; anonymous sex partners; engagement in exchange sex for money, drugs, food, shelter, </w:t>
      </w:r>
      <w:proofErr w:type="spellStart"/>
      <w:r>
        <w:rPr>
          <w:sz w:val="20"/>
          <w:szCs w:val="20"/>
        </w:rPr>
        <w:t>etc</w:t>
      </w:r>
      <w:proofErr w:type="spellEnd"/>
      <w:r>
        <w:rPr>
          <w:sz w:val="20"/>
          <w:szCs w:val="20"/>
        </w:rPr>
        <w:t>; sexual contact with sex workers.</w:t>
      </w:r>
    </w:p>
  </w:footnote>
  <w:footnote w:id="5">
    <w:p w:rsidR="005F4951" w:rsidP="005F4951" w:rsidRDefault="005F4951" w14:paraId="61312B53" w14:textId="77777777">
      <w:pPr>
        <w:pStyle w:val="FootnoteText"/>
      </w:pPr>
      <w:r>
        <w:rPr>
          <w:rStyle w:val="FootnoteReference"/>
        </w:rPr>
        <w:footnoteRef/>
      </w:r>
      <w:r>
        <w:t xml:space="preserve"> Examples of medical indications for routine STI testing are known HIV infection or use of HIV </w:t>
      </w:r>
      <w:proofErr w:type="spellStart"/>
      <w:r>
        <w:t>PrEP.</w:t>
      </w:r>
      <w:proofErr w:type="spellEnd"/>
    </w:p>
  </w:footnote>
  <w:footnote w:id="6">
    <w:p w:rsidR="005F4951" w:rsidP="005F4951" w:rsidRDefault="005F4951" w14:paraId="3657F355" w14:textId="77777777">
      <w:pPr>
        <w:pStyle w:val="FootnoteText"/>
      </w:pPr>
      <w:r>
        <w:rPr>
          <w:rStyle w:val="FootnoteReference"/>
        </w:rPr>
        <w:footnoteRef/>
      </w:r>
      <w:r>
        <w:t xml:space="preserve"> </w:t>
      </w:r>
      <w:r w:rsidRPr="00B02D87">
        <w:rPr>
          <w:rFonts w:eastAsiaTheme="minorEastAsia"/>
          <w:lang w:bidi="ar-SA"/>
        </w:rPr>
        <w:t xml:space="preserve">This </w:t>
      </w:r>
      <w:r>
        <w:rPr>
          <w:rFonts w:eastAsiaTheme="minorEastAsia"/>
          <w:lang w:bidi="ar-SA"/>
        </w:rPr>
        <w:t xml:space="preserve">age limit varies by </w:t>
      </w:r>
      <w:r w:rsidRPr="00B02D87">
        <w:rPr>
          <w:rFonts w:eastAsiaTheme="minorEastAsia"/>
          <w:lang w:bidi="ar-SA"/>
        </w:rPr>
        <w:t xml:space="preserve">state or </w:t>
      </w:r>
      <w:r>
        <w:rPr>
          <w:rFonts w:eastAsiaTheme="minorEastAsia"/>
          <w:lang w:bidi="ar-SA"/>
        </w:rPr>
        <w:t>by facility-based policies about minor</w:t>
      </w:r>
      <w:r w:rsidRPr="00B02D87">
        <w:rPr>
          <w:rFonts w:eastAsiaTheme="minorEastAsia"/>
          <w:lang w:bidi="ar-SA"/>
        </w:rPr>
        <w:t xml:space="preserve"> consent for sexual health</w:t>
      </w:r>
      <w:r>
        <w:rPr>
          <w:rFonts w:eastAsiaTheme="minorEastAsia"/>
          <w:lang w:bidi="ar-SA"/>
        </w:rPr>
        <w:t xml:space="preserve"> services</w:t>
      </w:r>
      <w:r w:rsidRPr="00B02D87">
        <w:rPr>
          <w:rFonts w:eastAsiaTheme="minorEastAsia"/>
          <w:lang w:bidi="ar-SA"/>
        </w:rPr>
        <w:t>.</w:t>
      </w:r>
    </w:p>
  </w:footnote>
  <w:footnote w:id="7">
    <w:p w:rsidR="005F4951" w:rsidP="005F4951" w:rsidRDefault="005F4951" w14:paraId="671ED819" w14:textId="77777777">
      <w:pPr>
        <w:pStyle w:val="FootnoteText"/>
      </w:pPr>
      <w:r>
        <w:rPr>
          <w:rStyle w:val="FootnoteReference"/>
        </w:rPr>
        <w:footnoteRef/>
      </w:r>
      <w:r>
        <w:t xml:space="preserve"> Signs and symptoms of STIs may </w:t>
      </w:r>
      <w:proofErr w:type="gramStart"/>
      <w:r>
        <w:t>include:</w:t>
      </w:r>
      <w:proofErr w:type="gramEnd"/>
      <w:r>
        <w:t xml:space="preserve"> fevers, chills, sweats; sore throat; oral and/or genital lesions; urethral, vaginal, or rectal discharge; and pelvic pain. </w:t>
      </w:r>
    </w:p>
  </w:footnote>
  <w:footnote w:id="8">
    <w:p w:rsidRPr="005D32E9" w:rsidR="005F4951" w:rsidP="005F4951" w:rsidRDefault="005F4951" w14:paraId="25551738" w14:textId="77777777">
      <w:r w:rsidRPr="005D32E9">
        <w:rPr>
          <w:rStyle w:val="FootnoteReference"/>
          <w:sz w:val="20"/>
          <w:szCs w:val="20"/>
        </w:rPr>
        <w:footnoteRef/>
      </w:r>
      <w:r w:rsidRPr="005D32E9">
        <w:rPr>
          <w:sz w:val="20"/>
          <w:szCs w:val="20"/>
        </w:rPr>
        <w:t xml:space="preserve"> Patient who reports signs/symptoms of an STI requires evaluation by a clinician.  Alternatively, the nurse of pharmacist may contact the supervising clinician to determine the appropriate diagnostic testing for </w:t>
      </w:r>
      <w:r>
        <w:rPr>
          <w:sz w:val="20"/>
          <w:szCs w:val="20"/>
        </w:rPr>
        <w:t>any</w:t>
      </w:r>
      <w:r w:rsidRPr="005D32E9">
        <w:rPr>
          <w:sz w:val="20"/>
          <w:szCs w:val="20"/>
        </w:rPr>
        <w:t xml:space="preserve"> STI(s) of concern.</w:t>
      </w:r>
      <w:r w:rsidRPr="005D32E9">
        <w:rPr>
          <w:bCs/>
        </w:rPr>
        <w:t xml:space="preserve"> </w:t>
      </w:r>
    </w:p>
  </w:footnote>
  <w:footnote w:id="9">
    <w:p w:rsidR="005F4951" w:rsidP="005F4951" w:rsidRDefault="005F4951" w14:paraId="4C68748B" w14:textId="77777777">
      <w:pPr>
        <w:pStyle w:val="FootnoteText"/>
        <w:ind w:left="20"/>
      </w:pPr>
      <w:r>
        <w:rPr>
          <w:rStyle w:val="FootnoteReference"/>
        </w:rPr>
        <w:footnoteRef/>
      </w:r>
      <w:r>
        <w:t xml:space="preserve"> </w:t>
      </w:r>
      <w:r w:rsidRPr="005D32E9">
        <w:rPr>
          <w:bCs/>
        </w:rPr>
        <w:t>Patient who reports oral or rectal exposure to gonorrhea or chlamydia requires site-specific STI testing.</w:t>
      </w:r>
    </w:p>
  </w:footnote>
  <w:footnote w:id="10">
    <w:p w:rsidR="005F4951" w:rsidP="005F4951" w:rsidRDefault="005F4951" w14:paraId="5E4BD0FC" w14:textId="77777777">
      <w:pPr>
        <w:pStyle w:val="FootnoteText"/>
      </w:pPr>
      <w:r>
        <w:rPr>
          <w:rStyle w:val="FootnoteReference"/>
        </w:rPr>
        <w:footnoteRef/>
      </w:r>
      <w:r>
        <w:t xml:space="preserve"> The category of suspected STI exposures(s) </w:t>
      </w:r>
      <w:proofErr w:type="gramStart"/>
      <w:r>
        <w:t>includes:</w:t>
      </w:r>
      <w:proofErr w:type="gramEnd"/>
      <w:r>
        <w:t xml:space="preserve"> asymptomatic individuals who report risk factors per sexual history and barriers to future care linkage; and sexual contacts of individuals with confirmed STI(s) (i.e. individuals who qualify for Expedited Partner Therapy, or EPT).</w:t>
      </w:r>
    </w:p>
  </w:footnote>
  <w:footnote w:id="11">
    <w:p w:rsidRPr="00BD4F25" w:rsidR="005F4951" w:rsidP="005F4951" w:rsidRDefault="005F4951" w14:paraId="1D9D413F" w14:textId="77777777">
      <w:pPr>
        <w:rPr>
          <w:sz w:val="20"/>
          <w:szCs w:val="20"/>
        </w:rPr>
      </w:pPr>
      <w:r w:rsidRPr="00BD4F25">
        <w:rPr>
          <w:rStyle w:val="FootnoteReference"/>
          <w:sz w:val="20"/>
          <w:szCs w:val="20"/>
        </w:rPr>
        <w:footnoteRef/>
      </w:r>
      <w:r w:rsidRPr="00BD4F25">
        <w:rPr>
          <w:sz w:val="20"/>
          <w:szCs w:val="20"/>
        </w:rPr>
        <w:t xml:space="preserve"> Patient </w:t>
      </w:r>
      <w:r>
        <w:rPr>
          <w:sz w:val="20"/>
          <w:szCs w:val="20"/>
        </w:rPr>
        <w:t>requires linkage to ambulatory care</w:t>
      </w:r>
      <w:r w:rsidRPr="00BD4F25">
        <w:rPr>
          <w:sz w:val="20"/>
          <w:szCs w:val="20"/>
        </w:rPr>
        <w:t xml:space="preserve"> for confirmatory test for cure after treatment for oral GC/CT</w:t>
      </w:r>
      <w:r>
        <w:rPr>
          <w:sz w:val="20"/>
          <w:szCs w:val="20"/>
        </w:rPr>
        <w:t>.</w:t>
      </w:r>
    </w:p>
    <w:p w:rsidR="005F4951" w:rsidP="005F4951" w:rsidRDefault="005F4951" w14:paraId="34DCBE5E" w14:textId="77777777">
      <w:pPr>
        <w:pStyle w:val="FootnoteText"/>
      </w:pPr>
    </w:p>
  </w:footnote>
  <w:footnote w:id="12">
    <w:p w:rsidRPr="00BD4F25" w:rsidR="005F4951" w:rsidP="005F4951" w:rsidRDefault="005F4951" w14:paraId="137FE3A2" w14:textId="77777777">
      <w:pPr>
        <w:pStyle w:val="FootnoteText"/>
      </w:pPr>
      <w:r>
        <w:rPr>
          <w:rStyle w:val="FootnoteReference"/>
        </w:rPr>
        <w:footnoteRef/>
      </w:r>
      <w:r>
        <w:t xml:space="preserve"> Vaginal and urethral swabs may be utilized if urine testing is unavailable.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7E7FFA11" w:rsidP="7E7FFA11" w:rsidRDefault="001B491E" w14:paraId="350D7A50" w14:textId="21A83CDF">
    <w:pPr>
      <w:pStyle w:val="Header"/>
    </w:pPr>
    <w:r>
      <w:rPr>
        <w:noProof/>
      </w:rPr>
      <mc:AlternateContent>
        <mc:Choice Requires="wps">
          <w:drawing>
            <wp:anchor distT="0" distB="0" distL="118745" distR="118745" simplePos="0" relativeHeight="251659264" behindDoc="1" locked="0" layoutInCell="1" allowOverlap="0" wp14:anchorId="4E33FB92" wp14:editId="3B46F19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1B491E" w:rsidRDefault="00CA78D7" w14:paraId="6D518B9D" w14:textId="2DEB1970">
                              <w:pPr>
                                <w:pStyle w:val="Header"/>
                                <w:tabs>
                                  <w:tab w:val="clear" w:pos="4680"/>
                                  <w:tab w:val="clear" w:pos="9360"/>
                                </w:tabs>
                                <w:jc w:val="center"/>
                                <w:rPr>
                                  <w:caps/>
                                  <w:color w:val="FFFFFF" w:themeColor="background1"/>
                                </w:rPr>
                              </w:pPr>
                              <w:r>
                                <w:rPr>
                                  <w:caps/>
                                  <w:color w:val="FFFFFF" w:themeColor="background1"/>
                                </w:rPr>
                                <w:t>version 1.0 6/1/2023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445CEC58">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6" o:allowoverlap="f" fillcolor="#4472c4 [3204]" stroked="f" strokeweight="1pt" w14:anchorId="4E33FB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">
              <v:textbox style="mso-fit-shape-to-text:t">
                <w:txbxContent>
                  <w:sdt>
                    <w:sdtPr>
                      <w:id w:val="1004230658"/>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1B491E" w:rsidRDefault="00CA78D7" w14:paraId="56209937" w14:textId="2DEB1970">
                        <w:pPr>
                          <w:pStyle w:val="Header"/>
                          <w:tabs>
                            <w:tab w:val="clear" w:pos="4680"/>
                            <w:tab w:val="clear" w:pos="9360"/>
                          </w:tabs>
                          <w:jc w:val="center"/>
                          <w:rPr>
                            <w:caps/>
                            <w:color w:val="FFFFFF" w:themeColor="background1"/>
                          </w:rPr>
                        </w:pPr>
                        <w:r>
                          <w:rPr>
                            <w:caps/>
                            <w:color w:val="FFFFFF" w:themeColor="background1"/>
                          </w:rPr>
                          <w:t>version 1.0 6/1/2023</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E7FFA11" w:rsidTr="7E7FFA11" w14:paraId="75AA78A1" w14:textId="77777777">
      <w:trPr>
        <w:trHeight w:val="300"/>
      </w:trPr>
      <w:tc>
        <w:tcPr>
          <w:tcW w:w="3120" w:type="dxa"/>
        </w:tcPr>
        <w:p w:rsidR="7E7FFA11" w:rsidP="7E7FFA11" w:rsidRDefault="7E7FFA11" w14:paraId="271EA8F2" w14:textId="63D30563">
          <w:pPr>
            <w:pStyle w:val="Header"/>
            <w:ind w:left="-115"/>
          </w:pPr>
        </w:p>
      </w:tc>
      <w:tc>
        <w:tcPr>
          <w:tcW w:w="3120" w:type="dxa"/>
        </w:tcPr>
        <w:p w:rsidR="7E7FFA11" w:rsidP="7E7FFA11" w:rsidRDefault="7E7FFA11" w14:paraId="457C463C" w14:textId="40400A7D">
          <w:pPr>
            <w:pStyle w:val="Header"/>
            <w:jc w:val="center"/>
          </w:pPr>
        </w:p>
      </w:tc>
      <w:tc>
        <w:tcPr>
          <w:tcW w:w="3120" w:type="dxa"/>
        </w:tcPr>
        <w:p w:rsidR="7E7FFA11" w:rsidP="7E7FFA11" w:rsidRDefault="7E7FFA11" w14:paraId="1A2B582B" w14:textId="5A83A020">
          <w:pPr>
            <w:pStyle w:val="Header"/>
            <w:ind w:right="-115"/>
            <w:jc w:val="right"/>
          </w:pPr>
        </w:p>
      </w:tc>
    </w:tr>
  </w:tbl>
  <w:p w:rsidR="7E7FFA11" w:rsidP="7E7FFA11" w:rsidRDefault="7E7FFA11" w14:paraId="34EE5AB8" w14:textId="50EDF5AD">
    <w:pPr>
      <w:pStyle w:val="Header"/>
    </w:pPr>
  </w:p>
</w:hdr>
</file>

<file path=word/intelligence2.xml><?xml version="1.0" encoding="utf-8"?>
<int2:intelligence xmlns:int2="http://schemas.microsoft.com/office/intelligence/2020/intelligence" xmlns:oel="http://schemas.microsoft.com/office/2019/extlst">
  <int2:observations>
    <int2:textHash int2:hashCode="NITreMDpCz4oPU" int2:id="4mXXo8tH">
      <int2:state int2:value="Rejected" int2:type="LegacyProofing"/>
    </int2:textHash>
    <int2:textHash int2:hashCode="xuOq9ndsoxTToZ" int2:id="2WB5Q69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31DC"/>
    <w:multiLevelType w:val="hybridMultilevel"/>
    <w:tmpl w:val="E97E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C099E"/>
    <w:multiLevelType w:val="hybridMultilevel"/>
    <w:tmpl w:val="ECDC7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A7B96"/>
    <w:multiLevelType w:val="hybridMultilevel"/>
    <w:tmpl w:val="F0C6806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000A9"/>
    <w:multiLevelType w:val="hybridMultilevel"/>
    <w:tmpl w:val="264A4A54"/>
    <w:lvl w:ilvl="0" w:tplc="DA7A249A">
      <w:start w:val="1"/>
      <w:numFmt w:val="decimal"/>
      <w:lvlText w:val="%1."/>
      <w:lvlJc w:val="left"/>
      <w:pPr>
        <w:ind w:left="1440" w:hanging="360"/>
      </w:pPr>
    </w:lvl>
    <w:lvl w:ilvl="1" w:tplc="B0706EF4">
      <w:start w:val="1"/>
      <w:numFmt w:val="decimal"/>
      <w:lvlText w:val="%2."/>
      <w:lvlJc w:val="left"/>
      <w:pPr>
        <w:ind w:left="1440" w:hanging="360"/>
      </w:pPr>
    </w:lvl>
    <w:lvl w:ilvl="2" w:tplc="007E2BDE">
      <w:start w:val="1"/>
      <w:numFmt w:val="decimal"/>
      <w:lvlText w:val="%3."/>
      <w:lvlJc w:val="left"/>
      <w:pPr>
        <w:ind w:left="1440" w:hanging="360"/>
      </w:pPr>
    </w:lvl>
    <w:lvl w:ilvl="3" w:tplc="466039C2">
      <w:start w:val="1"/>
      <w:numFmt w:val="decimal"/>
      <w:lvlText w:val="%4."/>
      <w:lvlJc w:val="left"/>
      <w:pPr>
        <w:ind w:left="1440" w:hanging="360"/>
      </w:pPr>
    </w:lvl>
    <w:lvl w:ilvl="4" w:tplc="2EC806BA">
      <w:start w:val="1"/>
      <w:numFmt w:val="decimal"/>
      <w:lvlText w:val="%5."/>
      <w:lvlJc w:val="left"/>
      <w:pPr>
        <w:ind w:left="1440" w:hanging="360"/>
      </w:pPr>
    </w:lvl>
    <w:lvl w:ilvl="5" w:tplc="4F943AB8">
      <w:start w:val="1"/>
      <w:numFmt w:val="decimal"/>
      <w:lvlText w:val="%6."/>
      <w:lvlJc w:val="left"/>
      <w:pPr>
        <w:ind w:left="1440" w:hanging="360"/>
      </w:pPr>
    </w:lvl>
    <w:lvl w:ilvl="6" w:tplc="1598ADBC">
      <w:start w:val="1"/>
      <w:numFmt w:val="decimal"/>
      <w:lvlText w:val="%7."/>
      <w:lvlJc w:val="left"/>
      <w:pPr>
        <w:ind w:left="1440" w:hanging="360"/>
      </w:pPr>
    </w:lvl>
    <w:lvl w:ilvl="7" w:tplc="A284309C">
      <w:start w:val="1"/>
      <w:numFmt w:val="decimal"/>
      <w:lvlText w:val="%8."/>
      <w:lvlJc w:val="left"/>
      <w:pPr>
        <w:ind w:left="1440" w:hanging="360"/>
      </w:pPr>
    </w:lvl>
    <w:lvl w:ilvl="8" w:tplc="59E62F9C">
      <w:start w:val="1"/>
      <w:numFmt w:val="decimal"/>
      <w:lvlText w:val="%9."/>
      <w:lvlJc w:val="left"/>
      <w:pPr>
        <w:ind w:left="1440" w:hanging="360"/>
      </w:pPr>
    </w:lvl>
  </w:abstractNum>
  <w:abstractNum w:abstractNumId="4" w15:restartNumberingAfterBreak="0">
    <w:nsid w:val="10A54FE4"/>
    <w:multiLevelType w:val="hybridMultilevel"/>
    <w:tmpl w:val="3718E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671DE"/>
    <w:multiLevelType w:val="hybridMultilevel"/>
    <w:tmpl w:val="4942F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4977"/>
    <w:multiLevelType w:val="hybridMultilevel"/>
    <w:tmpl w:val="CF94100C"/>
    <w:lvl w:ilvl="0" w:tplc="10584410">
      <w:start w:val="1"/>
      <w:numFmt w:val="decimal"/>
      <w:lvlText w:val="%1."/>
      <w:lvlJc w:val="left"/>
      <w:pPr>
        <w:ind w:left="720" w:hanging="360"/>
      </w:pPr>
      <w:rPr>
        <w:rFonts w:ascii="Calibri" w:hAnsi="Calibri" w:eastAsia="Calibri" w:cs="Calibri"/>
      </w:rPr>
    </w:lvl>
    <w:lvl w:ilvl="1" w:tplc="C1A450EA">
      <w:start w:val="1"/>
      <w:numFmt w:val="lowerLetter"/>
      <w:lvlText w:val="%2."/>
      <w:lvlJc w:val="left"/>
      <w:pPr>
        <w:ind w:left="1080" w:hanging="360"/>
      </w:pPr>
      <w:rPr>
        <w:sz w:val="24"/>
      </w:rPr>
    </w:lvl>
    <w:lvl w:ilvl="2" w:tplc="0409001B">
      <w:start w:val="1"/>
      <w:numFmt w:val="lowerRoman"/>
      <w:lvlText w:val="%3."/>
      <w:lvlJc w:val="right"/>
      <w:pPr>
        <w:ind w:left="180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70171"/>
    <w:multiLevelType w:val="hybridMultilevel"/>
    <w:tmpl w:val="2DEE85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B574B4"/>
    <w:multiLevelType w:val="hybridMultilevel"/>
    <w:tmpl w:val="DBDC24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76A483E"/>
    <w:multiLevelType w:val="hybridMultilevel"/>
    <w:tmpl w:val="5AAE2C1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2BEC3B1D"/>
    <w:multiLevelType w:val="hybridMultilevel"/>
    <w:tmpl w:val="065C7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CEB75"/>
    <w:multiLevelType w:val="hybridMultilevel"/>
    <w:tmpl w:val="E530FC64"/>
    <w:lvl w:ilvl="0" w:tplc="2A1E434A">
      <w:start w:val="1"/>
      <w:numFmt w:val="bullet"/>
      <w:lvlText w:val=""/>
      <w:lvlJc w:val="left"/>
      <w:pPr>
        <w:ind w:left="720" w:hanging="360"/>
      </w:pPr>
      <w:rPr>
        <w:rFonts w:hint="default" w:ascii="Symbol" w:hAnsi="Symbol"/>
      </w:rPr>
    </w:lvl>
    <w:lvl w:ilvl="1" w:tplc="F2CE5E7A">
      <w:start w:val="1"/>
      <w:numFmt w:val="bullet"/>
      <w:lvlText w:val="o"/>
      <w:lvlJc w:val="left"/>
      <w:pPr>
        <w:ind w:left="1440" w:hanging="360"/>
      </w:pPr>
      <w:rPr>
        <w:rFonts w:hint="default" w:ascii="Courier New" w:hAnsi="Courier New"/>
      </w:rPr>
    </w:lvl>
    <w:lvl w:ilvl="2" w:tplc="05FE4EBA">
      <w:start w:val="1"/>
      <w:numFmt w:val="bullet"/>
      <w:lvlText w:val=""/>
      <w:lvlJc w:val="left"/>
      <w:pPr>
        <w:ind w:left="2160" w:hanging="360"/>
      </w:pPr>
      <w:rPr>
        <w:rFonts w:hint="default" w:ascii="Wingdings" w:hAnsi="Wingdings"/>
      </w:rPr>
    </w:lvl>
    <w:lvl w:ilvl="3" w:tplc="8B4A0D2C">
      <w:start w:val="1"/>
      <w:numFmt w:val="bullet"/>
      <w:lvlText w:val=""/>
      <w:lvlJc w:val="left"/>
      <w:pPr>
        <w:ind w:left="2880" w:hanging="360"/>
      </w:pPr>
      <w:rPr>
        <w:rFonts w:hint="default" w:ascii="Symbol" w:hAnsi="Symbol"/>
      </w:rPr>
    </w:lvl>
    <w:lvl w:ilvl="4" w:tplc="CAD61400">
      <w:start w:val="1"/>
      <w:numFmt w:val="bullet"/>
      <w:lvlText w:val="o"/>
      <w:lvlJc w:val="left"/>
      <w:pPr>
        <w:ind w:left="3600" w:hanging="360"/>
      </w:pPr>
      <w:rPr>
        <w:rFonts w:hint="default" w:ascii="Courier New" w:hAnsi="Courier New"/>
      </w:rPr>
    </w:lvl>
    <w:lvl w:ilvl="5" w:tplc="C838CB14">
      <w:start w:val="1"/>
      <w:numFmt w:val="bullet"/>
      <w:lvlText w:val=""/>
      <w:lvlJc w:val="left"/>
      <w:pPr>
        <w:ind w:left="4320" w:hanging="360"/>
      </w:pPr>
      <w:rPr>
        <w:rFonts w:hint="default" w:ascii="Wingdings" w:hAnsi="Wingdings"/>
      </w:rPr>
    </w:lvl>
    <w:lvl w:ilvl="6" w:tplc="75C81126">
      <w:start w:val="1"/>
      <w:numFmt w:val="bullet"/>
      <w:lvlText w:val=""/>
      <w:lvlJc w:val="left"/>
      <w:pPr>
        <w:ind w:left="5040" w:hanging="360"/>
      </w:pPr>
      <w:rPr>
        <w:rFonts w:hint="default" w:ascii="Symbol" w:hAnsi="Symbol"/>
      </w:rPr>
    </w:lvl>
    <w:lvl w:ilvl="7" w:tplc="363E603C">
      <w:start w:val="1"/>
      <w:numFmt w:val="bullet"/>
      <w:lvlText w:val="o"/>
      <w:lvlJc w:val="left"/>
      <w:pPr>
        <w:ind w:left="5760" w:hanging="360"/>
      </w:pPr>
      <w:rPr>
        <w:rFonts w:hint="default" w:ascii="Courier New" w:hAnsi="Courier New"/>
      </w:rPr>
    </w:lvl>
    <w:lvl w:ilvl="8" w:tplc="6F2E9FBA">
      <w:start w:val="1"/>
      <w:numFmt w:val="bullet"/>
      <w:lvlText w:val=""/>
      <w:lvlJc w:val="left"/>
      <w:pPr>
        <w:ind w:left="6480" w:hanging="360"/>
      </w:pPr>
      <w:rPr>
        <w:rFonts w:hint="default" w:ascii="Wingdings" w:hAnsi="Wingdings"/>
      </w:rPr>
    </w:lvl>
  </w:abstractNum>
  <w:abstractNum w:abstractNumId="12" w15:restartNumberingAfterBreak="0">
    <w:nsid w:val="2DBC50B7"/>
    <w:multiLevelType w:val="hybridMultilevel"/>
    <w:tmpl w:val="D7C41B14"/>
    <w:lvl w:ilvl="0" w:tplc="0409000F">
      <w:start w:val="1"/>
      <w:numFmt w:val="decimal"/>
      <w:lvlText w:val="%1."/>
      <w:lvlJc w:val="left"/>
      <w:pPr>
        <w:ind w:left="720" w:hanging="360"/>
      </w:pPr>
    </w:lvl>
    <w:lvl w:ilvl="1" w:tplc="3DE4BB1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93EE6"/>
    <w:multiLevelType w:val="hybridMultilevel"/>
    <w:tmpl w:val="86526F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125E729"/>
    <w:multiLevelType w:val="hybridMultilevel"/>
    <w:tmpl w:val="FDE4301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73102A1"/>
    <w:multiLevelType w:val="hybridMultilevel"/>
    <w:tmpl w:val="65AE6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A3940"/>
    <w:multiLevelType w:val="hybridMultilevel"/>
    <w:tmpl w:val="053E9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40130"/>
    <w:multiLevelType w:val="hybridMultilevel"/>
    <w:tmpl w:val="754EB87E"/>
    <w:lvl w:ilvl="0" w:tplc="4768E29A">
      <w:start w:val="1"/>
      <w:numFmt w:val="decimal"/>
      <w:lvlText w:val="%1."/>
      <w:lvlJc w:val="left"/>
      <w:pPr>
        <w:ind w:left="1440" w:hanging="360"/>
      </w:pPr>
    </w:lvl>
    <w:lvl w:ilvl="1" w:tplc="F2928268">
      <w:start w:val="1"/>
      <w:numFmt w:val="decimal"/>
      <w:lvlText w:val="%2."/>
      <w:lvlJc w:val="left"/>
      <w:pPr>
        <w:ind w:left="1440" w:hanging="360"/>
      </w:pPr>
    </w:lvl>
    <w:lvl w:ilvl="2" w:tplc="5C021D68">
      <w:start w:val="1"/>
      <w:numFmt w:val="decimal"/>
      <w:lvlText w:val="%3."/>
      <w:lvlJc w:val="left"/>
      <w:pPr>
        <w:ind w:left="1440" w:hanging="360"/>
      </w:pPr>
    </w:lvl>
    <w:lvl w:ilvl="3" w:tplc="9D320838">
      <w:start w:val="1"/>
      <w:numFmt w:val="decimal"/>
      <w:lvlText w:val="%4."/>
      <w:lvlJc w:val="left"/>
      <w:pPr>
        <w:ind w:left="1440" w:hanging="360"/>
      </w:pPr>
    </w:lvl>
    <w:lvl w:ilvl="4" w:tplc="B18CEF6E">
      <w:start w:val="1"/>
      <w:numFmt w:val="decimal"/>
      <w:lvlText w:val="%5."/>
      <w:lvlJc w:val="left"/>
      <w:pPr>
        <w:ind w:left="1440" w:hanging="360"/>
      </w:pPr>
    </w:lvl>
    <w:lvl w:ilvl="5" w:tplc="E79A7B40">
      <w:start w:val="1"/>
      <w:numFmt w:val="decimal"/>
      <w:lvlText w:val="%6."/>
      <w:lvlJc w:val="left"/>
      <w:pPr>
        <w:ind w:left="1440" w:hanging="360"/>
      </w:pPr>
    </w:lvl>
    <w:lvl w:ilvl="6" w:tplc="CD469F82">
      <w:start w:val="1"/>
      <w:numFmt w:val="decimal"/>
      <w:lvlText w:val="%7."/>
      <w:lvlJc w:val="left"/>
      <w:pPr>
        <w:ind w:left="1440" w:hanging="360"/>
      </w:pPr>
    </w:lvl>
    <w:lvl w:ilvl="7" w:tplc="CDD64730">
      <w:start w:val="1"/>
      <w:numFmt w:val="decimal"/>
      <w:lvlText w:val="%8."/>
      <w:lvlJc w:val="left"/>
      <w:pPr>
        <w:ind w:left="1440" w:hanging="360"/>
      </w:pPr>
    </w:lvl>
    <w:lvl w:ilvl="8" w:tplc="618471F4">
      <w:start w:val="1"/>
      <w:numFmt w:val="decimal"/>
      <w:lvlText w:val="%9."/>
      <w:lvlJc w:val="left"/>
      <w:pPr>
        <w:ind w:left="1440" w:hanging="360"/>
      </w:pPr>
    </w:lvl>
  </w:abstractNum>
  <w:abstractNum w:abstractNumId="18" w15:restartNumberingAfterBreak="0">
    <w:nsid w:val="3F6B2B5E"/>
    <w:multiLevelType w:val="hybridMultilevel"/>
    <w:tmpl w:val="B5B2F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D020CB"/>
    <w:multiLevelType w:val="hybridMultilevel"/>
    <w:tmpl w:val="A68CF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0B66C2"/>
    <w:multiLevelType w:val="hybridMultilevel"/>
    <w:tmpl w:val="B772320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BF5B2A"/>
    <w:multiLevelType w:val="hybridMultilevel"/>
    <w:tmpl w:val="D9B0EC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B0EE0"/>
    <w:multiLevelType w:val="multilevel"/>
    <w:tmpl w:val="9AC0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0B7FC0"/>
    <w:multiLevelType w:val="hybridMultilevel"/>
    <w:tmpl w:val="9036D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E008B"/>
    <w:multiLevelType w:val="hybridMultilevel"/>
    <w:tmpl w:val="B68457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C8724BA"/>
    <w:multiLevelType w:val="hybridMultilevel"/>
    <w:tmpl w:val="65E8E5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E6249B7"/>
    <w:multiLevelType w:val="hybridMultilevel"/>
    <w:tmpl w:val="E6BAFCB6"/>
    <w:lvl w:ilvl="0" w:tplc="8D5EEAD0">
      <w:start w:val="1"/>
      <w:numFmt w:val="decimal"/>
      <w:lvlText w:val="(%1)"/>
      <w:lvlJc w:val="left"/>
      <w:pPr>
        <w:ind w:left="720" w:hanging="360"/>
      </w:pPr>
      <w:rPr>
        <w:rFonts w:hint="default" w:ascii="Times New Roman" w:hAnsi="Times New Roman" w:cs="Times New Roman" w:eastAsia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ECDE3"/>
    <w:multiLevelType w:val="hybridMultilevel"/>
    <w:tmpl w:val="268C380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9CD5876"/>
    <w:multiLevelType w:val="hybridMultilevel"/>
    <w:tmpl w:val="C8D2A4C0"/>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A47291"/>
    <w:multiLevelType w:val="hybridMultilevel"/>
    <w:tmpl w:val="F740FDC2"/>
    <w:lvl w:ilvl="0" w:tplc="4072DB0C">
      <w:start w:val="1"/>
      <w:numFmt w:val="decimal"/>
      <w:lvlText w:val="(%1)"/>
      <w:lvlJc w:val="left"/>
      <w:pPr>
        <w:ind w:left="720" w:hanging="360"/>
      </w:pPr>
      <w:rPr>
        <w:rFonts w:hint="default" w:asciiTheme="minorHAnsi" w:hAnsiTheme="minorHAnsi"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CA1E13"/>
    <w:multiLevelType w:val="hybridMultilevel"/>
    <w:tmpl w:val="D7A08D6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A562B"/>
    <w:multiLevelType w:val="hybridMultilevel"/>
    <w:tmpl w:val="4E604878"/>
    <w:lvl w:ilvl="0" w:tplc="7C0A135A">
      <w:start w:val="1"/>
      <w:numFmt w:val="decimal"/>
      <w:lvlText w:val="%1."/>
      <w:lvlJc w:val="left"/>
      <w:pPr>
        <w:ind w:left="720" w:hanging="360"/>
      </w:pPr>
      <w:rPr>
        <w:b w:val="0"/>
        <w:bCs w:val="0"/>
        <w:i w:val="0"/>
        <w:iCs w:val="0"/>
      </w:rPr>
    </w:lvl>
    <w:lvl w:ilvl="1" w:tplc="0814308E">
      <w:start w:val="1"/>
      <w:numFmt w:val="lowerLetter"/>
      <w:lvlText w:val="%2."/>
      <w:lvlJc w:val="left"/>
      <w:pPr>
        <w:ind w:left="1440" w:hanging="360"/>
      </w:pPr>
      <w:rPr>
        <w:b w:val="0"/>
        <w:bCs w:val="0"/>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12A87"/>
    <w:multiLevelType w:val="hybridMultilevel"/>
    <w:tmpl w:val="87D09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02CBA"/>
    <w:multiLevelType w:val="hybridMultilevel"/>
    <w:tmpl w:val="0256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AA451C"/>
    <w:multiLevelType w:val="hybridMultilevel"/>
    <w:tmpl w:val="074A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F783163"/>
    <w:multiLevelType w:val="hybridMultilevel"/>
    <w:tmpl w:val="B7C0F1DE"/>
    <w:lvl w:ilvl="0" w:tplc="85C681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171F5A"/>
    <w:multiLevelType w:val="hybridMultilevel"/>
    <w:tmpl w:val="8D1CFBC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21336C"/>
    <w:multiLevelType w:val="hybridMultilevel"/>
    <w:tmpl w:val="98CAED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54F1C50"/>
    <w:multiLevelType w:val="hybridMultilevel"/>
    <w:tmpl w:val="82487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767AF0"/>
    <w:multiLevelType w:val="hybridMultilevel"/>
    <w:tmpl w:val="56B84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90A01"/>
    <w:multiLevelType w:val="hybridMultilevel"/>
    <w:tmpl w:val="064E1ED4"/>
    <w:lvl w:ilvl="0" w:tplc="011E4742">
      <w:start w:val="1"/>
      <w:numFmt w:val="decimal"/>
      <w:lvlText w:val="%1."/>
      <w:lvlJc w:val="left"/>
      <w:pPr>
        <w:ind w:left="1440" w:hanging="360"/>
      </w:pPr>
    </w:lvl>
    <w:lvl w:ilvl="1" w:tplc="FE3861E0">
      <w:start w:val="1"/>
      <w:numFmt w:val="decimal"/>
      <w:lvlText w:val="%2."/>
      <w:lvlJc w:val="left"/>
      <w:pPr>
        <w:ind w:left="1440" w:hanging="360"/>
      </w:pPr>
    </w:lvl>
    <w:lvl w:ilvl="2" w:tplc="471668F0">
      <w:start w:val="1"/>
      <w:numFmt w:val="decimal"/>
      <w:lvlText w:val="%3."/>
      <w:lvlJc w:val="left"/>
      <w:pPr>
        <w:ind w:left="1440" w:hanging="360"/>
      </w:pPr>
    </w:lvl>
    <w:lvl w:ilvl="3" w:tplc="27309F6E">
      <w:start w:val="1"/>
      <w:numFmt w:val="decimal"/>
      <w:lvlText w:val="%4."/>
      <w:lvlJc w:val="left"/>
      <w:pPr>
        <w:ind w:left="1440" w:hanging="360"/>
      </w:pPr>
    </w:lvl>
    <w:lvl w:ilvl="4" w:tplc="A6360E04">
      <w:start w:val="1"/>
      <w:numFmt w:val="decimal"/>
      <w:lvlText w:val="%5."/>
      <w:lvlJc w:val="left"/>
      <w:pPr>
        <w:ind w:left="1440" w:hanging="360"/>
      </w:pPr>
    </w:lvl>
    <w:lvl w:ilvl="5" w:tplc="23526014">
      <w:start w:val="1"/>
      <w:numFmt w:val="decimal"/>
      <w:lvlText w:val="%6."/>
      <w:lvlJc w:val="left"/>
      <w:pPr>
        <w:ind w:left="1440" w:hanging="360"/>
      </w:pPr>
    </w:lvl>
    <w:lvl w:ilvl="6" w:tplc="4C66325E">
      <w:start w:val="1"/>
      <w:numFmt w:val="decimal"/>
      <w:lvlText w:val="%7."/>
      <w:lvlJc w:val="left"/>
      <w:pPr>
        <w:ind w:left="1440" w:hanging="360"/>
      </w:pPr>
    </w:lvl>
    <w:lvl w:ilvl="7" w:tplc="AA6224FA">
      <w:start w:val="1"/>
      <w:numFmt w:val="decimal"/>
      <w:lvlText w:val="%8."/>
      <w:lvlJc w:val="left"/>
      <w:pPr>
        <w:ind w:left="1440" w:hanging="360"/>
      </w:pPr>
    </w:lvl>
    <w:lvl w:ilvl="8" w:tplc="E596477A">
      <w:start w:val="1"/>
      <w:numFmt w:val="decimal"/>
      <w:lvlText w:val="%9."/>
      <w:lvlJc w:val="left"/>
      <w:pPr>
        <w:ind w:left="1440" w:hanging="360"/>
      </w:pPr>
    </w:lvl>
  </w:abstractNum>
  <w:abstractNum w:abstractNumId="41" w15:restartNumberingAfterBreak="0">
    <w:nsid w:val="7D9F1244"/>
    <w:multiLevelType w:val="hybridMultilevel"/>
    <w:tmpl w:val="BCF81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0256FD"/>
    <w:multiLevelType w:val="hybridMultilevel"/>
    <w:tmpl w:val="B706DA80"/>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2102949645">
    <w:abstractNumId w:val="11"/>
  </w:num>
  <w:num w:numId="2" w16cid:durableId="1025405880">
    <w:abstractNumId w:val="22"/>
  </w:num>
  <w:num w:numId="3" w16cid:durableId="329646747">
    <w:abstractNumId w:val="29"/>
  </w:num>
  <w:num w:numId="4" w16cid:durableId="1435709999">
    <w:abstractNumId w:val="7"/>
  </w:num>
  <w:num w:numId="5" w16cid:durableId="1764641847">
    <w:abstractNumId w:val="9"/>
  </w:num>
  <w:num w:numId="6" w16cid:durableId="494149079">
    <w:abstractNumId w:val="30"/>
  </w:num>
  <w:num w:numId="7" w16cid:durableId="1835224718">
    <w:abstractNumId w:val="8"/>
  </w:num>
  <w:num w:numId="8" w16cid:durableId="1860006363">
    <w:abstractNumId w:val="42"/>
  </w:num>
  <w:num w:numId="9" w16cid:durableId="763499243">
    <w:abstractNumId w:val="33"/>
  </w:num>
  <w:num w:numId="10" w16cid:durableId="5399928">
    <w:abstractNumId w:val="0"/>
  </w:num>
  <w:num w:numId="11" w16cid:durableId="2046634105">
    <w:abstractNumId w:val="25"/>
  </w:num>
  <w:num w:numId="12" w16cid:durableId="1366100204">
    <w:abstractNumId w:val="20"/>
  </w:num>
  <w:num w:numId="13" w16cid:durableId="2091462767">
    <w:abstractNumId w:val="35"/>
  </w:num>
  <w:num w:numId="14" w16cid:durableId="1553611985">
    <w:abstractNumId w:val="36"/>
  </w:num>
  <w:num w:numId="15" w16cid:durableId="1855530916">
    <w:abstractNumId w:val="38"/>
  </w:num>
  <w:num w:numId="16" w16cid:durableId="1029376248">
    <w:abstractNumId w:val="6"/>
  </w:num>
  <w:num w:numId="17" w16cid:durableId="1091124742">
    <w:abstractNumId w:val="31"/>
  </w:num>
  <w:num w:numId="18" w16cid:durableId="979385317">
    <w:abstractNumId w:val="3"/>
  </w:num>
  <w:num w:numId="19" w16cid:durableId="302270195">
    <w:abstractNumId w:val="17"/>
  </w:num>
  <w:num w:numId="20" w16cid:durableId="641076727">
    <w:abstractNumId w:val="40"/>
  </w:num>
  <w:num w:numId="21" w16cid:durableId="354354793">
    <w:abstractNumId w:val="27"/>
  </w:num>
  <w:num w:numId="22" w16cid:durableId="197008954">
    <w:abstractNumId w:val="14"/>
  </w:num>
  <w:num w:numId="23" w16cid:durableId="1302883705">
    <w:abstractNumId w:val="39"/>
  </w:num>
  <w:num w:numId="24" w16cid:durableId="1500463850">
    <w:abstractNumId w:val="2"/>
  </w:num>
  <w:num w:numId="25" w16cid:durableId="1711145684">
    <w:abstractNumId w:val="15"/>
  </w:num>
  <w:num w:numId="26" w16cid:durableId="1714690141">
    <w:abstractNumId w:val="32"/>
  </w:num>
  <w:num w:numId="27" w16cid:durableId="171183259">
    <w:abstractNumId w:val="16"/>
  </w:num>
  <w:num w:numId="28" w16cid:durableId="39671221">
    <w:abstractNumId w:val="28"/>
  </w:num>
  <w:num w:numId="29" w16cid:durableId="1168862365">
    <w:abstractNumId w:val="5"/>
  </w:num>
  <w:num w:numId="30" w16cid:durableId="747575012">
    <w:abstractNumId w:val="34"/>
  </w:num>
  <w:num w:numId="31" w16cid:durableId="134954284">
    <w:abstractNumId w:val="41"/>
  </w:num>
  <w:num w:numId="32" w16cid:durableId="862478019">
    <w:abstractNumId w:val="12"/>
  </w:num>
  <w:num w:numId="33" w16cid:durableId="790317274">
    <w:abstractNumId w:val="1"/>
  </w:num>
  <w:num w:numId="34" w16cid:durableId="1049500615">
    <w:abstractNumId w:val="26"/>
  </w:num>
  <w:num w:numId="35" w16cid:durableId="289439196">
    <w:abstractNumId w:val="13"/>
  </w:num>
  <w:num w:numId="36" w16cid:durableId="343557394">
    <w:abstractNumId w:val="4"/>
  </w:num>
  <w:num w:numId="37" w16cid:durableId="273560643">
    <w:abstractNumId w:val="10"/>
  </w:num>
  <w:num w:numId="38" w16cid:durableId="1246912720">
    <w:abstractNumId w:val="19"/>
  </w:num>
  <w:num w:numId="39" w16cid:durableId="2016105957">
    <w:abstractNumId w:val="21"/>
  </w:num>
  <w:num w:numId="40" w16cid:durableId="1550611735">
    <w:abstractNumId w:val="23"/>
  </w:num>
  <w:num w:numId="41" w16cid:durableId="2024673412">
    <w:abstractNumId w:val="24"/>
  </w:num>
  <w:num w:numId="42" w16cid:durableId="153692133">
    <w:abstractNumId w:val="18"/>
  </w:num>
  <w:num w:numId="43" w16cid:durableId="149715411">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Leston">
    <w15:presenceInfo w15:providerId="AD" w15:userId="S::jleston@npaihb.org::ecd2d9fa-bdb2-4a3e-88b9-5c13bcbc4f1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2"/>
  <w:trackRevisions w:val="false"/>
  <w:defaultTabStop w:val="720"/>
  <w:characterSpacingControl w:val="doNotCompress"/>
  <w:hdrShapeDefaults>
    <o:shapedefaults v:ext="edit" spidmax="2050"/>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DFE"/>
    <w:rsid w:val="0001695E"/>
    <w:rsid w:val="00024FF4"/>
    <w:rsid w:val="000406D3"/>
    <w:rsid w:val="000456FB"/>
    <w:rsid w:val="000973FF"/>
    <w:rsid w:val="000E22C7"/>
    <w:rsid w:val="000E39C6"/>
    <w:rsid w:val="001062BF"/>
    <w:rsid w:val="0015146E"/>
    <w:rsid w:val="001810CC"/>
    <w:rsid w:val="00187B11"/>
    <w:rsid w:val="00194CB4"/>
    <w:rsid w:val="001B491E"/>
    <w:rsid w:val="001B5628"/>
    <w:rsid w:val="001C7B3E"/>
    <w:rsid w:val="001F3619"/>
    <w:rsid w:val="00201E18"/>
    <w:rsid w:val="0023144F"/>
    <w:rsid w:val="00262589"/>
    <w:rsid w:val="002653E9"/>
    <w:rsid w:val="00291BEE"/>
    <w:rsid w:val="002C01CE"/>
    <w:rsid w:val="002D3676"/>
    <w:rsid w:val="002E3E8D"/>
    <w:rsid w:val="003203C1"/>
    <w:rsid w:val="00425D7B"/>
    <w:rsid w:val="00443020"/>
    <w:rsid w:val="00464EFE"/>
    <w:rsid w:val="00466803"/>
    <w:rsid w:val="00484E87"/>
    <w:rsid w:val="004A5B28"/>
    <w:rsid w:val="004E1C3A"/>
    <w:rsid w:val="004E2D79"/>
    <w:rsid w:val="004F038E"/>
    <w:rsid w:val="004F4068"/>
    <w:rsid w:val="00502863"/>
    <w:rsid w:val="00521F3F"/>
    <w:rsid w:val="00545E17"/>
    <w:rsid w:val="005778A2"/>
    <w:rsid w:val="005919AA"/>
    <w:rsid w:val="005F4951"/>
    <w:rsid w:val="00606B84"/>
    <w:rsid w:val="006106FC"/>
    <w:rsid w:val="006137B5"/>
    <w:rsid w:val="00647119"/>
    <w:rsid w:val="00654BE5"/>
    <w:rsid w:val="0065541D"/>
    <w:rsid w:val="00661B73"/>
    <w:rsid w:val="00674D81"/>
    <w:rsid w:val="006D1FAF"/>
    <w:rsid w:val="006E773C"/>
    <w:rsid w:val="00706B5E"/>
    <w:rsid w:val="0070747C"/>
    <w:rsid w:val="00782BCD"/>
    <w:rsid w:val="007A1C77"/>
    <w:rsid w:val="007D03F5"/>
    <w:rsid w:val="007E4628"/>
    <w:rsid w:val="007E6CAE"/>
    <w:rsid w:val="007F786C"/>
    <w:rsid w:val="008641D1"/>
    <w:rsid w:val="008E2300"/>
    <w:rsid w:val="00911223"/>
    <w:rsid w:val="0091543A"/>
    <w:rsid w:val="0091D88F"/>
    <w:rsid w:val="009942F4"/>
    <w:rsid w:val="00997C1F"/>
    <w:rsid w:val="009A294E"/>
    <w:rsid w:val="009A384B"/>
    <w:rsid w:val="009B3A47"/>
    <w:rsid w:val="00A6790B"/>
    <w:rsid w:val="00AA3CFA"/>
    <w:rsid w:val="00B57DAC"/>
    <w:rsid w:val="00B628C8"/>
    <w:rsid w:val="00B82897"/>
    <w:rsid w:val="00BB1291"/>
    <w:rsid w:val="00BC103E"/>
    <w:rsid w:val="00BC4D97"/>
    <w:rsid w:val="00BD7B4B"/>
    <w:rsid w:val="00BE7719"/>
    <w:rsid w:val="00C068C0"/>
    <w:rsid w:val="00C369CB"/>
    <w:rsid w:val="00C471A1"/>
    <w:rsid w:val="00C67C40"/>
    <w:rsid w:val="00CA78D7"/>
    <w:rsid w:val="00CE20EF"/>
    <w:rsid w:val="00CE5A4A"/>
    <w:rsid w:val="00D03706"/>
    <w:rsid w:val="00D21337"/>
    <w:rsid w:val="00D56EB1"/>
    <w:rsid w:val="00D84D40"/>
    <w:rsid w:val="00D95BB3"/>
    <w:rsid w:val="00DA2990"/>
    <w:rsid w:val="00DA45DC"/>
    <w:rsid w:val="00DB3653"/>
    <w:rsid w:val="00DE159F"/>
    <w:rsid w:val="00DE30B2"/>
    <w:rsid w:val="00DE6730"/>
    <w:rsid w:val="00E06BC2"/>
    <w:rsid w:val="00E11E38"/>
    <w:rsid w:val="00E5489D"/>
    <w:rsid w:val="00E75401"/>
    <w:rsid w:val="00EA61EB"/>
    <w:rsid w:val="00EC1F26"/>
    <w:rsid w:val="00EE15EF"/>
    <w:rsid w:val="00EF2E54"/>
    <w:rsid w:val="00F01301"/>
    <w:rsid w:val="00F32C63"/>
    <w:rsid w:val="00F4496B"/>
    <w:rsid w:val="00F60032"/>
    <w:rsid w:val="00FA479C"/>
    <w:rsid w:val="00FA58A8"/>
    <w:rsid w:val="012AB883"/>
    <w:rsid w:val="02DD234A"/>
    <w:rsid w:val="03650A46"/>
    <w:rsid w:val="0437FF46"/>
    <w:rsid w:val="0755E9EE"/>
    <w:rsid w:val="08AE1EFA"/>
    <w:rsid w:val="0921D467"/>
    <w:rsid w:val="0BE99C70"/>
    <w:rsid w:val="0C8821D9"/>
    <w:rsid w:val="109431CC"/>
    <w:rsid w:val="1174E7C3"/>
    <w:rsid w:val="153BADB6"/>
    <w:rsid w:val="1707AAC1"/>
    <w:rsid w:val="1A70FF80"/>
    <w:rsid w:val="1EC68F09"/>
    <w:rsid w:val="20031DA0"/>
    <w:rsid w:val="213C78B3"/>
    <w:rsid w:val="23ACA6A9"/>
    <w:rsid w:val="240E937A"/>
    <w:rsid w:val="24463BC7"/>
    <w:rsid w:val="24BEC59F"/>
    <w:rsid w:val="266F0FD9"/>
    <w:rsid w:val="2AE04FBE"/>
    <w:rsid w:val="2C14431E"/>
    <w:rsid w:val="2CCD1686"/>
    <w:rsid w:val="33273EA9"/>
    <w:rsid w:val="33C0C850"/>
    <w:rsid w:val="36402B18"/>
    <w:rsid w:val="393EE07C"/>
    <w:rsid w:val="39AB78CB"/>
    <w:rsid w:val="3AE55161"/>
    <w:rsid w:val="3D29002B"/>
    <w:rsid w:val="3D69B8E3"/>
    <w:rsid w:val="3F83F659"/>
    <w:rsid w:val="423CB935"/>
    <w:rsid w:val="43CDF162"/>
    <w:rsid w:val="44D2EE31"/>
    <w:rsid w:val="474FD8AC"/>
    <w:rsid w:val="477B4440"/>
    <w:rsid w:val="4A2D9CB9"/>
    <w:rsid w:val="4A75DB99"/>
    <w:rsid w:val="4C137262"/>
    <w:rsid w:val="51A3D26D"/>
    <w:rsid w:val="52E8CA55"/>
    <w:rsid w:val="58AC8D8E"/>
    <w:rsid w:val="5B49CEE9"/>
    <w:rsid w:val="5CBA94F3"/>
    <w:rsid w:val="5E9770DA"/>
    <w:rsid w:val="600F2C63"/>
    <w:rsid w:val="60C0C030"/>
    <w:rsid w:val="6189789D"/>
    <w:rsid w:val="61EB983F"/>
    <w:rsid w:val="652108B0"/>
    <w:rsid w:val="6CD65232"/>
    <w:rsid w:val="6D8C5A10"/>
    <w:rsid w:val="6D94D798"/>
    <w:rsid w:val="750C8BB3"/>
    <w:rsid w:val="787377A1"/>
    <w:rsid w:val="78A3CF22"/>
    <w:rsid w:val="79C09388"/>
    <w:rsid w:val="7B42D6E5"/>
    <w:rsid w:val="7D1A9DB2"/>
    <w:rsid w:val="7E7C639F"/>
    <w:rsid w:val="7E7FF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8AD1"/>
  <w15:chartTrackingRefBased/>
  <w15:docId w15:val="{D9D676E4-BFCF-42DA-9F18-F51540D93B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E3E8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3E8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4EFE"/>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94CB4"/>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A58A8"/>
    <w:rPr>
      <w:color w:val="0000FF"/>
      <w:u w:val="single"/>
    </w:rPr>
  </w:style>
  <w:style w:type="paragraph" w:styleId="xxmsonormal" w:customStyle="1">
    <w:name w:val="x_x_msonormal"/>
    <w:basedOn w:val="Normal"/>
    <w:rsid w:val="007D03F5"/>
    <w:pPr>
      <w:spacing w:before="100" w:beforeAutospacing="1" w:after="100" w:afterAutospacing="1"/>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7D03F5"/>
    <w:rPr>
      <w:color w:val="954F72" w:themeColor="followedHyperlink"/>
      <w:u w:val="single"/>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291BEE"/>
    <w:pPr>
      <w:spacing w:before="100" w:beforeAutospacing="1" w:after="100" w:afterAutospacing="1"/>
    </w:pPr>
    <w:rPr>
      <w:rFonts w:ascii="Times New Roman" w:hAnsi="Times New Roman" w:eastAsia="Times New Roman" w:cs="Times New Roman"/>
      <w:sz w:val="24"/>
      <w:szCs w:val="24"/>
    </w:rPr>
  </w:style>
  <w:style w:type="character" w:styleId="cf01" w:customStyle="1">
    <w:name w:val="cf01"/>
    <w:basedOn w:val="DefaultParagraphFont"/>
    <w:rsid w:val="00291BEE"/>
    <w:rPr>
      <w:rFonts w:hint="default" w:ascii="Segoe UI" w:hAnsi="Segoe UI" w:cs="Segoe UI"/>
      <w:sz w:val="18"/>
      <w:szCs w:val="18"/>
    </w:rPr>
  </w:style>
  <w:style w:type="paragraph" w:styleId="xparagraph" w:customStyle="1">
    <w:name w:val="x_paragraph"/>
    <w:basedOn w:val="Normal"/>
    <w:rsid w:val="00291BEE"/>
    <w:pPr>
      <w:spacing w:before="100" w:beforeAutospacing="1" w:after="100" w:afterAutospacing="1"/>
    </w:pPr>
    <w:rPr>
      <w:rFonts w:ascii="Times New Roman" w:hAnsi="Times New Roman" w:eastAsia="Times New Roman" w:cs="Times New Roman"/>
      <w:sz w:val="24"/>
      <w:szCs w:val="24"/>
    </w:rPr>
  </w:style>
  <w:style w:type="character" w:styleId="xnormaltextrun" w:customStyle="1">
    <w:name w:val="x_normaltextrun"/>
    <w:basedOn w:val="DefaultParagraphFont"/>
    <w:rsid w:val="00291BEE"/>
  </w:style>
  <w:style w:type="character" w:styleId="xeop" w:customStyle="1">
    <w:name w:val="x_eop"/>
    <w:basedOn w:val="DefaultParagraphFont"/>
    <w:rsid w:val="00291BEE"/>
  </w:style>
  <w:style w:type="character" w:styleId="xcontextualspellingandgrammarerror" w:customStyle="1">
    <w:name w:val="x_contextualspellingandgrammarerror"/>
    <w:basedOn w:val="DefaultParagraphFont"/>
    <w:rsid w:val="00291BEE"/>
  </w:style>
  <w:style w:type="paragraph" w:styleId="ListParagraph">
    <w:name w:val="List Paragraph"/>
    <w:basedOn w:val="Normal"/>
    <w:uiPriority w:val="34"/>
    <w:qFormat/>
    <w:rsid w:val="00502863"/>
    <w:pPr>
      <w:ind w:left="720"/>
      <w:contextualSpacing/>
    </w:pPr>
  </w:style>
  <w:style w:type="paragraph" w:styleId="Header">
    <w:name w:val="header"/>
    <w:basedOn w:val="Normal"/>
    <w:link w:val="HeaderChar"/>
    <w:uiPriority w:val="99"/>
    <w:unhideWhenUsed/>
    <w:rsid w:val="00502863"/>
    <w:pPr>
      <w:tabs>
        <w:tab w:val="center" w:pos="4680"/>
        <w:tab w:val="right" w:pos="9360"/>
      </w:tabs>
    </w:pPr>
  </w:style>
  <w:style w:type="character" w:styleId="HeaderChar" w:customStyle="1">
    <w:name w:val="Header Char"/>
    <w:basedOn w:val="DefaultParagraphFont"/>
    <w:link w:val="Header"/>
    <w:uiPriority w:val="99"/>
    <w:rsid w:val="00502863"/>
  </w:style>
  <w:style w:type="paragraph" w:styleId="Footer">
    <w:name w:val="footer"/>
    <w:basedOn w:val="Normal"/>
    <w:link w:val="FooterChar"/>
    <w:uiPriority w:val="99"/>
    <w:unhideWhenUsed/>
    <w:rsid w:val="00502863"/>
    <w:pPr>
      <w:tabs>
        <w:tab w:val="center" w:pos="4680"/>
        <w:tab w:val="right" w:pos="9360"/>
      </w:tabs>
    </w:pPr>
  </w:style>
  <w:style w:type="character" w:styleId="FooterChar" w:customStyle="1">
    <w:name w:val="Footer Char"/>
    <w:basedOn w:val="DefaultParagraphFont"/>
    <w:link w:val="Footer"/>
    <w:uiPriority w:val="99"/>
    <w:rsid w:val="00502863"/>
  </w:style>
  <w:style w:type="table" w:styleId="TableGrid">
    <w:name w:val="Table Grid"/>
    <w:basedOn w:val="TableNormal"/>
    <w:uiPriority w:val="39"/>
    <w:rsid w:val="002653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E5489D"/>
    <w:rPr>
      <w:rFonts w:eastAsiaTheme="minorEastAsia"/>
      <w:sz w:val="24"/>
      <w:szCs w:val="24"/>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E5489D"/>
    <w:pPr>
      <w:ind w:left="10" w:hanging="10"/>
    </w:pPr>
    <w:rPr>
      <w:rFonts w:ascii="Calibri" w:hAnsi="Calibri" w:eastAsia="Calibri" w:cs="Calibri"/>
      <w:color w:val="000000"/>
      <w:sz w:val="20"/>
      <w:szCs w:val="20"/>
      <w:lang w:bidi="en-US"/>
    </w:rPr>
  </w:style>
  <w:style w:type="character" w:styleId="FootnoteTextChar" w:customStyle="1">
    <w:name w:val="Footnote Text Char"/>
    <w:basedOn w:val="DefaultParagraphFont"/>
    <w:link w:val="FootnoteText"/>
    <w:uiPriority w:val="99"/>
    <w:semiHidden/>
    <w:rsid w:val="00E5489D"/>
    <w:rPr>
      <w:rFonts w:ascii="Calibri" w:hAnsi="Calibri" w:eastAsia="Calibri" w:cs="Calibri"/>
      <w:color w:val="000000"/>
      <w:sz w:val="20"/>
      <w:szCs w:val="20"/>
      <w:lang w:bidi="en-US"/>
    </w:rPr>
  </w:style>
  <w:style w:type="character" w:styleId="FootnoteReference">
    <w:name w:val="footnote reference"/>
    <w:basedOn w:val="DefaultParagraphFont"/>
    <w:uiPriority w:val="99"/>
    <w:semiHidden/>
    <w:unhideWhenUsed/>
    <w:rsid w:val="00E5489D"/>
    <w:rPr>
      <w:vertAlign w:val="superscript"/>
    </w:rPr>
  </w:style>
  <w:style w:type="paragraph" w:styleId="Default" w:customStyle="1">
    <w:name w:val="Default"/>
    <w:rsid w:val="00E5489D"/>
    <w:pPr>
      <w:autoSpaceDE w:val="0"/>
      <w:autoSpaceDN w:val="0"/>
      <w:adjustRightInd w:val="0"/>
    </w:pPr>
    <w:rPr>
      <w:rFonts w:ascii="Verdana" w:hAnsi="Verdana" w:cs="Verdana"/>
      <w:color w:val="000000"/>
      <w:sz w:val="24"/>
      <w:szCs w:val="24"/>
    </w:rPr>
  </w:style>
  <w:style w:type="paragraph" w:styleId="xmsonormal" w:customStyle="1">
    <w:name w:val="x_msonormal"/>
    <w:basedOn w:val="Normal"/>
    <w:rsid w:val="009B3A47"/>
    <w:pPr>
      <w:spacing w:before="100" w:beforeAutospacing="1" w:after="100" w:afterAutospacing="1"/>
    </w:pPr>
    <w:rPr>
      <w:rFonts w:ascii="Times New Roman" w:hAnsi="Times New Roman" w:eastAsia="Times New Roman" w:cs="Times New Roman"/>
      <w:sz w:val="24"/>
      <w:szCs w:val="24"/>
    </w:rPr>
  </w:style>
  <w:style w:type="character" w:styleId="contentpasted0" w:customStyle="1">
    <w:name w:val="contentpasted0"/>
    <w:basedOn w:val="DefaultParagraphFont"/>
    <w:rsid w:val="009B3A47"/>
  </w:style>
  <w:style w:type="paragraph" w:styleId="CommentSubject">
    <w:name w:val="annotation subject"/>
    <w:basedOn w:val="CommentText"/>
    <w:next w:val="CommentText"/>
    <w:link w:val="CommentSubjectChar"/>
    <w:uiPriority w:val="99"/>
    <w:semiHidden/>
    <w:unhideWhenUsed/>
    <w:rsid w:val="001B5628"/>
    <w:rPr>
      <w:b/>
      <w:bCs/>
    </w:rPr>
  </w:style>
  <w:style w:type="character" w:styleId="CommentSubjectChar" w:customStyle="1">
    <w:name w:val="Comment Subject Char"/>
    <w:basedOn w:val="CommentTextChar"/>
    <w:link w:val="CommentSubject"/>
    <w:uiPriority w:val="99"/>
    <w:semiHidden/>
    <w:rsid w:val="001B5628"/>
    <w:rPr>
      <w:b/>
      <w:bCs/>
      <w:sz w:val="20"/>
      <w:szCs w:val="20"/>
    </w:rPr>
  </w:style>
  <w:style w:type="paragraph" w:styleId="Revision">
    <w:name w:val="Revision"/>
    <w:hidden/>
    <w:uiPriority w:val="99"/>
    <w:semiHidden/>
    <w:rsid w:val="006106FC"/>
  </w:style>
  <w:style w:type="character" w:styleId="UnresolvedMention">
    <w:name w:val="Unresolved Mention"/>
    <w:basedOn w:val="DefaultParagraphFont"/>
    <w:uiPriority w:val="99"/>
    <w:semiHidden/>
    <w:unhideWhenUsed/>
    <w:rsid w:val="006106FC"/>
    <w:rPr>
      <w:color w:val="605E5C"/>
      <w:shd w:val="clear" w:color="auto" w:fill="E1DFDD"/>
    </w:rPr>
  </w:style>
  <w:style w:type="character" w:styleId="Heading1Char" w:customStyle="1">
    <w:name w:val="Heading 1 Char"/>
    <w:basedOn w:val="DefaultParagraphFont"/>
    <w:link w:val="Heading1"/>
    <w:uiPriority w:val="9"/>
    <w:rsid w:val="002E3E8D"/>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E3E8D"/>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464EFE"/>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94CB4"/>
    <w:rPr>
      <w:rFonts w:asciiTheme="majorHAnsi" w:hAnsiTheme="majorHAnsi" w:eastAsiaTheme="majorEastAsia" w:cstheme="majorBidi"/>
      <w:i/>
      <w:iCs/>
      <w:color w:val="2F5496" w:themeColor="accent1" w:themeShade="BF"/>
    </w:rPr>
  </w:style>
  <w:style w:type="paragraph" w:styleId="TOCHeading">
    <w:name w:val="TOC Heading"/>
    <w:basedOn w:val="Heading1"/>
    <w:next w:val="Normal"/>
    <w:uiPriority w:val="39"/>
    <w:unhideWhenUsed/>
    <w:qFormat/>
    <w:rsid w:val="00194CB4"/>
    <w:pPr>
      <w:spacing w:before="480" w:line="276" w:lineRule="auto"/>
      <w:outlineLvl w:val="9"/>
    </w:pPr>
    <w:rPr>
      <w:b/>
      <w:bCs/>
      <w:sz w:val="28"/>
      <w:szCs w:val="28"/>
    </w:rPr>
  </w:style>
  <w:style w:type="paragraph" w:styleId="TOC1">
    <w:name w:val="toc 1"/>
    <w:basedOn w:val="Normal"/>
    <w:next w:val="Normal"/>
    <w:autoRedefine/>
    <w:uiPriority w:val="39"/>
    <w:unhideWhenUsed/>
    <w:rsid w:val="00DB3653"/>
    <w:pPr>
      <w:tabs>
        <w:tab w:val="right" w:leader="dot" w:pos="10789"/>
      </w:tabs>
      <w:spacing w:before="120" w:after="120"/>
    </w:pPr>
    <w:rPr>
      <w:rFonts w:cstheme="minorHAnsi"/>
      <w:b/>
      <w:bCs/>
      <w:caps/>
      <w:sz w:val="20"/>
      <w:szCs w:val="20"/>
    </w:rPr>
  </w:style>
  <w:style w:type="paragraph" w:styleId="TOC2">
    <w:name w:val="toc 2"/>
    <w:basedOn w:val="Normal"/>
    <w:next w:val="Normal"/>
    <w:autoRedefine/>
    <w:uiPriority w:val="39"/>
    <w:unhideWhenUsed/>
    <w:rsid w:val="00DB3653"/>
    <w:pPr>
      <w:tabs>
        <w:tab w:val="right" w:leader="dot" w:pos="10789"/>
      </w:tabs>
      <w:ind w:left="220"/>
    </w:pPr>
    <w:rPr>
      <w:rFonts w:cstheme="minorHAnsi"/>
      <w:smallCaps/>
      <w:sz w:val="20"/>
      <w:szCs w:val="20"/>
    </w:rPr>
  </w:style>
  <w:style w:type="paragraph" w:styleId="TOC3">
    <w:name w:val="toc 3"/>
    <w:basedOn w:val="Normal"/>
    <w:next w:val="Normal"/>
    <w:autoRedefine/>
    <w:uiPriority w:val="39"/>
    <w:unhideWhenUsed/>
    <w:rsid w:val="00194CB4"/>
    <w:pPr>
      <w:ind w:left="440"/>
    </w:pPr>
    <w:rPr>
      <w:rFonts w:cstheme="minorHAnsi"/>
      <w:i/>
      <w:iCs/>
      <w:sz w:val="20"/>
      <w:szCs w:val="20"/>
    </w:rPr>
  </w:style>
  <w:style w:type="paragraph" w:styleId="TOC4">
    <w:name w:val="toc 4"/>
    <w:basedOn w:val="Normal"/>
    <w:next w:val="Normal"/>
    <w:autoRedefine/>
    <w:uiPriority w:val="39"/>
    <w:semiHidden/>
    <w:unhideWhenUsed/>
    <w:rsid w:val="00194CB4"/>
    <w:pPr>
      <w:ind w:left="660"/>
    </w:pPr>
    <w:rPr>
      <w:rFonts w:cstheme="minorHAnsi"/>
      <w:sz w:val="18"/>
      <w:szCs w:val="18"/>
    </w:rPr>
  </w:style>
  <w:style w:type="paragraph" w:styleId="TOC5">
    <w:name w:val="toc 5"/>
    <w:basedOn w:val="Normal"/>
    <w:next w:val="Normal"/>
    <w:autoRedefine/>
    <w:uiPriority w:val="39"/>
    <w:semiHidden/>
    <w:unhideWhenUsed/>
    <w:rsid w:val="00194CB4"/>
    <w:pPr>
      <w:ind w:left="880"/>
    </w:pPr>
    <w:rPr>
      <w:rFonts w:cstheme="minorHAnsi"/>
      <w:sz w:val="18"/>
      <w:szCs w:val="18"/>
    </w:rPr>
  </w:style>
  <w:style w:type="paragraph" w:styleId="TOC6">
    <w:name w:val="toc 6"/>
    <w:basedOn w:val="Normal"/>
    <w:next w:val="Normal"/>
    <w:autoRedefine/>
    <w:uiPriority w:val="39"/>
    <w:semiHidden/>
    <w:unhideWhenUsed/>
    <w:rsid w:val="00194CB4"/>
    <w:pPr>
      <w:ind w:left="1100"/>
    </w:pPr>
    <w:rPr>
      <w:rFonts w:cstheme="minorHAnsi"/>
      <w:sz w:val="18"/>
      <w:szCs w:val="18"/>
    </w:rPr>
  </w:style>
  <w:style w:type="paragraph" w:styleId="TOC7">
    <w:name w:val="toc 7"/>
    <w:basedOn w:val="Normal"/>
    <w:next w:val="Normal"/>
    <w:autoRedefine/>
    <w:uiPriority w:val="39"/>
    <w:semiHidden/>
    <w:unhideWhenUsed/>
    <w:rsid w:val="00194CB4"/>
    <w:pPr>
      <w:ind w:left="1320"/>
    </w:pPr>
    <w:rPr>
      <w:rFonts w:cstheme="minorHAnsi"/>
      <w:sz w:val="18"/>
      <w:szCs w:val="18"/>
    </w:rPr>
  </w:style>
  <w:style w:type="paragraph" w:styleId="TOC8">
    <w:name w:val="toc 8"/>
    <w:basedOn w:val="Normal"/>
    <w:next w:val="Normal"/>
    <w:autoRedefine/>
    <w:uiPriority w:val="39"/>
    <w:semiHidden/>
    <w:unhideWhenUsed/>
    <w:rsid w:val="00194CB4"/>
    <w:pPr>
      <w:ind w:left="1540"/>
    </w:pPr>
    <w:rPr>
      <w:rFonts w:cstheme="minorHAnsi"/>
      <w:sz w:val="18"/>
      <w:szCs w:val="18"/>
    </w:rPr>
  </w:style>
  <w:style w:type="paragraph" w:styleId="TOC9">
    <w:name w:val="toc 9"/>
    <w:basedOn w:val="Normal"/>
    <w:next w:val="Normal"/>
    <w:autoRedefine/>
    <w:uiPriority w:val="39"/>
    <w:semiHidden/>
    <w:unhideWhenUsed/>
    <w:rsid w:val="00194CB4"/>
    <w:pPr>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9191">
      <w:bodyDiv w:val="1"/>
      <w:marLeft w:val="0"/>
      <w:marRight w:val="0"/>
      <w:marTop w:val="0"/>
      <w:marBottom w:val="0"/>
      <w:divBdr>
        <w:top w:val="none" w:sz="0" w:space="0" w:color="auto"/>
        <w:left w:val="none" w:sz="0" w:space="0" w:color="auto"/>
        <w:bottom w:val="none" w:sz="0" w:space="0" w:color="auto"/>
        <w:right w:val="none" w:sz="0" w:space="0" w:color="auto"/>
      </w:divBdr>
    </w:div>
    <w:div w:id="814419616">
      <w:bodyDiv w:val="1"/>
      <w:marLeft w:val="0"/>
      <w:marRight w:val="0"/>
      <w:marTop w:val="0"/>
      <w:marBottom w:val="0"/>
      <w:divBdr>
        <w:top w:val="none" w:sz="0" w:space="0" w:color="auto"/>
        <w:left w:val="none" w:sz="0" w:space="0" w:color="auto"/>
        <w:bottom w:val="none" w:sz="0" w:space="0" w:color="auto"/>
        <w:right w:val="none" w:sz="0" w:space="0" w:color="auto"/>
      </w:divBdr>
      <w:divsChild>
        <w:div w:id="1458526589">
          <w:marLeft w:val="0"/>
          <w:marRight w:val="0"/>
          <w:marTop w:val="0"/>
          <w:marBottom w:val="0"/>
          <w:divBdr>
            <w:top w:val="none" w:sz="0" w:space="0" w:color="auto"/>
            <w:left w:val="none" w:sz="0" w:space="0" w:color="auto"/>
            <w:bottom w:val="none" w:sz="0" w:space="0" w:color="auto"/>
            <w:right w:val="none" w:sz="0" w:space="0" w:color="auto"/>
          </w:divBdr>
          <w:divsChild>
            <w:div w:id="122582310">
              <w:marLeft w:val="0"/>
              <w:marRight w:val="0"/>
              <w:marTop w:val="0"/>
              <w:marBottom w:val="0"/>
              <w:divBdr>
                <w:top w:val="none" w:sz="0" w:space="0" w:color="auto"/>
                <w:left w:val="none" w:sz="0" w:space="0" w:color="auto"/>
                <w:bottom w:val="none" w:sz="0" w:space="0" w:color="auto"/>
                <w:right w:val="none" w:sz="0" w:space="0" w:color="auto"/>
              </w:divBdr>
              <w:divsChild>
                <w:div w:id="1488285804">
                  <w:marLeft w:val="0"/>
                  <w:marRight w:val="0"/>
                  <w:marTop w:val="0"/>
                  <w:marBottom w:val="0"/>
                  <w:divBdr>
                    <w:top w:val="none" w:sz="0" w:space="0" w:color="auto"/>
                    <w:left w:val="none" w:sz="0" w:space="0" w:color="auto"/>
                    <w:bottom w:val="none" w:sz="0" w:space="0" w:color="auto"/>
                    <w:right w:val="none" w:sz="0" w:space="0" w:color="auto"/>
                  </w:divBdr>
                  <w:divsChild>
                    <w:div w:id="16263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70205">
      <w:bodyDiv w:val="1"/>
      <w:marLeft w:val="0"/>
      <w:marRight w:val="0"/>
      <w:marTop w:val="0"/>
      <w:marBottom w:val="0"/>
      <w:divBdr>
        <w:top w:val="none" w:sz="0" w:space="0" w:color="auto"/>
        <w:left w:val="none" w:sz="0" w:space="0" w:color="auto"/>
        <w:bottom w:val="none" w:sz="0" w:space="0" w:color="auto"/>
        <w:right w:val="none" w:sz="0" w:space="0" w:color="auto"/>
      </w:divBdr>
    </w:div>
    <w:div w:id="1089428645">
      <w:bodyDiv w:val="1"/>
      <w:marLeft w:val="0"/>
      <w:marRight w:val="0"/>
      <w:marTop w:val="0"/>
      <w:marBottom w:val="0"/>
      <w:divBdr>
        <w:top w:val="none" w:sz="0" w:space="0" w:color="auto"/>
        <w:left w:val="none" w:sz="0" w:space="0" w:color="auto"/>
        <w:bottom w:val="none" w:sz="0" w:space="0" w:color="auto"/>
        <w:right w:val="none" w:sz="0" w:space="0" w:color="auto"/>
      </w:divBdr>
    </w:div>
    <w:div w:id="1187794087">
      <w:bodyDiv w:val="1"/>
      <w:marLeft w:val="0"/>
      <w:marRight w:val="0"/>
      <w:marTop w:val="0"/>
      <w:marBottom w:val="0"/>
      <w:divBdr>
        <w:top w:val="none" w:sz="0" w:space="0" w:color="auto"/>
        <w:left w:val="none" w:sz="0" w:space="0" w:color="auto"/>
        <w:bottom w:val="none" w:sz="0" w:space="0" w:color="auto"/>
        <w:right w:val="none" w:sz="0" w:space="0" w:color="auto"/>
      </w:divBdr>
      <w:divsChild>
        <w:div w:id="1940329703">
          <w:marLeft w:val="0"/>
          <w:marRight w:val="0"/>
          <w:marTop w:val="0"/>
          <w:marBottom w:val="0"/>
          <w:divBdr>
            <w:top w:val="none" w:sz="0" w:space="0" w:color="auto"/>
            <w:left w:val="none" w:sz="0" w:space="0" w:color="auto"/>
            <w:bottom w:val="none" w:sz="0" w:space="0" w:color="auto"/>
            <w:right w:val="none" w:sz="0" w:space="0" w:color="auto"/>
          </w:divBdr>
        </w:div>
        <w:div w:id="1706443796">
          <w:marLeft w:val="0"/>
          <w:marRight w:val="0"/>
          <w:marTop w:val="0"/>
          <w:marBottom w:val="0"/>
          <w:divBdr>
            <w:top w:val="none" w:sz="0" w:space="0" w:color="auto"/>
            <w:left w:val="none" w:sz="0" w:space="0" w:color="auto"/>
            <w:bottom w:val="none" w:sz="0" w:space="0" w:color="auto"/>
            <w:right w:val="none" w:sz="0" w:space="0" w:color="auto"/>
          </w:divBdr>
        </w:div>
        <w:div w:id="1599287781">
          <w:marLeft w:val="0"/>
          <w:marRight w:val="0"/>
          <w:marTop w:val="0"/>
          <w:marBottom w:val="0"/>
          <w:divBdr>
            <w:top w:val="none" w:sz="0" w:space="0" w:color="auto"/>
            <w:left w:val="none" w:sz="0" w:space="0" w:color="auto"/>
            <w:bottom w:val="none" w:sz="0" w:space="0" w:color="auto"/>
            <w:right w:val="none" w:sz="0" w:space="0" w:color="auto"/>
          </w:divBdr>
        </w:div>
        <w:div w:id="1885173023">
          <w:marLeft w:val="0"/>
          <w:marRight w:val="0"/>
          <w:marTop w:val="0"/>
          <w:marBottom w:val="0"/>
          <w:divBdr>
            <w:top w:val="none" w:sz="0" w:space="0" w:color="auto"/>
            <w:left w:val="none" w:sz="0" w:space="0" w:color="auto"/>
            <w:bottom w:val="none" w:sz="0" w:space="0" w:color="auto"/>
            <w:right w:val="none" w:sz="0" w:space="0" w:color="auto"/>
          </w:divBdr>
          <w:divsChild>
            <w:div w:id="1505245210">
              <w:marLeft w:val="0"/>
              <w:marRight w:val="0"/>
              <w:marTop w:val="0"/>
              <w:marBottom w:val="0"/>
              <w:divBdr>
                <w:top w:val="none" w:sz="0" w:space="0" w:color="auto"/>
                <w:left w:val="none" w:sz="0" w:space="0" w:color="auto"/>
                <w:bottom w:val="none" w:sz="0" w:space="0" w:color="auto"/>
                <w:right w:val="none" w:sz="0" w:space="0" w:color="auto"/>
              </w:divBdr>
            </w:div>
            <w:div w:id="1444642626">
              <w:marLeft w:val="0"/>
              <w:marRight w:val="0"/>
              <w:marTop w:val="0"/>
              <w:marBottom w:val="0"/>
              <w:divBdr>
                <w:top w:val="none" w:sz="0" w:space="0" w:color="auto"/>
                <w:left w:val="none" w:sz="0" w:space="0" w:color="auto"/>
                <w:bottom w:val="none" w:sz="0" w:space="0" w:color="auto"/>
                <w:right w:val="none" w:sz="0" w:space="0" w:color="auto"/>
              </w:divBdr>
            </w:div>
            <w:div w:id="641230399">
              <w:marLeft w:val="0"/>
              <w:marRight w:val="0"/>
              <w:marTop w:val="0"/>
              <w:marBottom w:val="0"/>
              <w:divBdr>
                <w:top w:val="none" w:sz="0" w:space="0" w:color="auto"/>
                <w:left w:val="none" w:sz="0" w:space="0" w:color="auto"/>
                <w:bottom w:val="none" w:sz="0" w:space="0" w:color="auto"/>
                <w:right w:val="none" w:sz="0" w:space="0" w:color="auto"/>
              </w:divBdr>
            </w:div>
            <w:div w:id="8388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ndiancountryecho.org/plans-of-safe-care-toolkit/" TargetMode="External" Id="rId13" /><Relationship Type="http://schemas.openxmlformats.org/officeDocument/2006/relationships/hyperlink" Target="https://www.cdc.gov/hiv/effective-interventions/diagnose/partner-services/index.html" TargetMode="External" Id="rId18" /><Relationship Type="http://schemas.openxmlformats.org/officeDocument/2006/relationships/comments" Target="comments.xml" Id="rId26" /><Relationship Type="http://schemas.openxmlformats.org/officeDocument/2006/relationships/image" Target="media/image10.png" Id="rId39" /><Relationship Type="http://schemas.openxmlformats.org/officeDocument/2006/relationships/hyperlink" Target="mailto:richard.haverkate@ihs.gov" TargetMode="External" Id="rId21" /><Relationship Type="http://schemas.openxmlformats.org/officeDocument/2006/relationships/image" Target="media/image5.png" Id="rId34" /><Relationship Type="http://schemas.openxmlformats.org/officeDocument/2006/relationships/hyperlink" Target="https://labeling.pfizer.com/ShowLabeling.aspx?id=691" TargetMode="External" Id="rId42" /><Relationship Type="http://schemas.microsoft.com/office/2011/relationships/people" Target="people.xml" Id="rId47" /><Relationship Type="http://schemas.openxmlformats.org/officeDocument/2006/relationships/hyperlink" Target="mailto:Richard.Haverkate@ihs.gov" TargetMode="External" Id="rId7" /><Relationship Type="http://schemas.openxmlformats.org/officeDocument/2006/relationships/styles" Target="styles.xml" Id="rId2" /><Relationship Type="http://schemas.openxmlformats.org/officeDocument/2006/relationships/hyperlink" Target="https://www.ncbi.nlm.nih.gov/pmc/articles/PMC6733651/" TargetMode="External" Id="rId16" /><Relationship Type="http://schemas.microsoft.com/office/2018/08/relationships/commentsExtensible" Target="commentsExtensible.xml" Id="rId29" /><Relationship Type="http://schemas.openxmlformats.org/officeDocument/2006/relationships/hyperlink" Target="https://www.indiancountryecho.org/plans-of-safe-care-toolkit/" TargetMode="External" Id="rId11" /><Relationship Type="http://schemas.openxmlformats.org/officeDocument/2006/relationships/footer" Target="footer2.xml" Id="rId24" /><Relationship Type="http://schemas.openxmlformats.org/officeDocument/2006/relationships/image" Target="media/image3.png" Id="rId32" /><Relationship Type="http://schemas.openxmlformats.org/officeDocument/2006/relationships/image" Target="media/image8.png" Id="rId37" /><Relationship Type="http://schemas.openxmlformats.org/officeDocument/2006/relationships/hyperlink" Target="https://urldefense.us/v3/__https:/www.bing.com/videos/search?q=you*tube*adminstration*benzathine*penicillin*G&amp;qpvt=you*tube*adminstration*benzathine*penicillin*G&amp;view=detail&amp;mid=0D6FA997539EDD14556A0D6FA997539EDD14556A&amp;&amp;FORM=VRDGAR&amp;ru=*2Fvideos*2Fsearch*3Fq*3Dyou*2Btube*2Badminstration*2Bbenzathine*2Bpenicillin*2BG*26qpvt*3Dyou*2Btube*2Badminstration*2Bbenzathine*2Bpenicillin*2BG*26FORM*3DVDRE__;KysrKysrKysrKyUlJSUlJSUlJSUlJSUlJSUlJQ!!Og_tST9LxTiQE1I!_S8BdzscIe4g7aOrS8FxfznvqjCBFeSMyloQqWwH9JpwndCbut1MP7qSGTapbRtatXJ7$" TargetMode="External" Id="rId40" /><Relationship Type="http://schemas.openxmlformats.org/officeDocument/2006/relationships/footer" Target="footer4.xml" Id="rId45" /><Relationship Type="http://schemas.openxmlformats.org/officeDocument/2006/relationships/footnotes" Target="footnotes.xml" Id="rId5" /><Relationship Type="http://schemas.openxmlformats.org/officeDocument/2006/relationships/hyperlink" Target="https://www.ncbi.nlm.nih.gov/pmc/articles/PMC6733651/" TargetMode="External" Id="rId15" /><Relationship Type="http://schemas.openxmlformats.org/officeDocument/2006/relationships/footer" Target="footer1.xml" Id="rId23" /><Relationship Type="http://schemas.microsoft.com/office/2016/09/relationships/commentsIds" Target="commentsIds.xml" Id="rId28" /><Relationship Type="http://schemas.openxmlformats.org/officeDocument/2006/relationships/image" Target="media/image7.png" Id="rId36" /><Relationship Type="http://schemas.microsoft.com/office/2020/10/relationships/intelligence" Target="intelligence2.xml" Id="rId49" /><Relationship Type="http://schemas.openxmlformats.org/officeDocument/2006/relationships/hyperlink" Target="mailto:Andrew.Yu@ihs.gov" TargetMode="External" Id="rId10" /><Relationship Type="http://schemas.openxmlformats.org/officeDocument/2006/relationships/hyperlink" Target="https://www.cdc.gov/std/program/ips/default.htm" TargetMode="External" Id="rId19" /><Relationship Type="http://schemas.openxmlformats.org/officeDocument/2006/relationships/image" Target="media/image2.png" Id="rId31" /><Relationship Type="http://schemas.openxmlformats.org/officeDocument/2006/relationships/header" Target="header2.xml" Id="rId44" /><Relationship Type="http://schemas.openxmlformats.org/officeDocument/2006/relationships/webSettings" Target="webSettings.xml" Id="rId4" /><Relationship Type="http://schemas.openxmlformats.org/officeDocument/2006/relationships/hyperlink" Target="mailto:Richard.Haverkate@ihs.gov" TargetMode="External" Id="rId9" /><Relationship Type="http://schemas.openxmlformats.org/officeDocument/2006/relationships/hyperlink" Target="https://www.guttmacher.org/state-policy/explore/minors-access-sti-services" TargetMode="External" Id="rId14" /><Relationship Type="http://schemas.openxmlformats.org/officeDocument/2006/relationships/header" Target="header1.xml" Id="rId22" /><Relationship Type="http://schemas.microsoft.com/office/2011/relationships/commentsExtended" Target="commentsExtended.xml" Id="rId27" /><Relationship Type="http://schemas.openxmlformats.org/officeDocument/2006/relationships/image" Target="media/image1.png" Id="rId30" /><Relationship Type="http://schemas.openxmlformats.org/officeDocument/2006/relationships/image" Target="media/image6.png" Id="rId35" /><Relationship Type="http://schemas.openxmlformats.org/officeDocument/2006/relationships/hyperlink" Target="https://urldefense.us/v3/__https:/www.cdc.gov/vaccines/covid-19/clinical-considerations/managing-anaphylaxis.html__;!!Og_tST9LxTiQE1I!9Uw7wJ9YQ96BteC0M1uoJ2P5vTMu124LpbKHUNSCehEDhSNx9JmQSGRwhXG97Vvmf8bC$" TargetMode="External" Id="rId43" /><Relationship Type="http://schemas.openxmlformats.org/officeDocument/2006/relationships/theme" Target="theme/theme1.xml" Id="rId48" /><Relationship Type="http://schemas.openxmlformats.org/officeDocument/2006/relationships/hyperlink" Target="https://www.cdc.gov/std/treatment/default.htm" TargetMode="External" Id="rId8" /><Relationship Type="http://schemas.openxmlformats.org/officeDocument/2006/relationships/settings" Target="settings.xml" Id="rId3" /><Relationship Type="http://schemas.openxmlformats.org/officeDocument/2006/relationships/hyperlink" Target="https://www.indiancountryecho.org/plans-of-safe-care-toolkit/" TargetMode="External" Id="rId12" /><Relationship Type="http://schemas.openxmlformats.org/officeDocument/2006/relationships/hyperlink" Target="https://www.cdc.gov/std/program/partners.htm" TargetMode="External" Id="rId17" /><Relationship Type="http://schemas.openxmlformats.org/officeDocument/2006/relationships/footer" Target="footer3.xml" Id="rId25" /><Relationship Type="http://schemas.openxmlformats.org/officeDocument/2006/relationships/image" Target="media/image4.png" Id="rId33" /><Relationship Type="http://schemas.openxmlformats.org/officeDocument/2006/relationships/image" Target="media/image9.png" Id="rId38" /><Relationship Type="http://schemas.openxmlformats.org/officeDocument/2006/relationships/fontTable" Target="fontTable.xml" Id="rId46" /><Relationship Type="http://schemas.openxmlformats.org/officeDocument/2006/relationships/hyperlink" Target="https://www.ihs.gov/ihm/pc/part-2/p2c4-ap-e/" TargetMode="External" Id="rId20" /><Relationship Type="http://schemas.openxmlformats.org/officeDocument/2006/relationships/hyperlink" Target="https://www.cdc.gov/antibiotic-use/clinicians/Penicillin-Allergy.html"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glossaryDocument" Target="glossary/document.xml" Id="Rced596c4ae43409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753480b-4054-4eba-a6f6-41bd1eb2aef2}"/>
      </w:docPartPr>
      <w:docPartBody>
        <w:p w14:paraId="43BEC4A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version 1.0 6/1/2023</dc:title>
  <dc:subject/>
  <dc:creator>B. Reilley</dc:creator>
  <keywords/>
  <dc:description/>
  <lastModifiedBy>Brigg Reilley</lastModifiedBy>
  <revision>30</revision>
  <dcterms:created xsi:type="dcterms:W3CDTF">2023-04-19T22:09:00.0000000Z</dcterms:created>
  <dcterms:modified xsi:type="dcterms:W3CDTF">2023-06-14T18:26:13.0815000Z</dcterms:modified>
</coreProperties>
</file>